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AE4" w:rsidRDefault="00FD5AE4" w:rsidP="00FD5AE4">
      <w:pPr>
        <w:rPr>
          <w:b/>
        </w:rPr>
      </w:pPr>
      <w:r w:rsidRPr="00CD7FFE">
        <w:rPr>
          <w:b/>
        </w:rPr>
        <w:t>Telki község</w:t>
      </w:r>
    </w:p>
    <w:p w:rsidR="00FD5AE4" w:rsidRPr="00CD7FFE" w:rsidRDefault="002F7318" w:rsidP="00FD5AE4">
      <w:pPr>
        <w:rPr>
          <w:b/>
        </w:rPr>
      </w:pPr>
      <w:r>
        <w:rPr>
          <w:b/>
        </w:rPr>
        <w:t>J</w:t>
      </w:r>
      <w:r w:rsidR="00FD5AE4" w:rsidRPr="00CD7FFE">
        <w:rPr>
          <w:b/>
        </w:rPr>
        <w:t>egyzője</w:t>
      </w:r>
    </w:p>
    <w:p w:rsidR="00FD5AE4" w:rsidRDefault="00FD5AE4" w:rsidP="00FD5AE4">
      <w:pPr>
        <w:jc w:val="center"/>
        <w:rPr>
          <w:b/>
        </w:rPr>
      </w:pPr>
    </w:p>
    <w:p w:rsidR="00FD5AE4" w:rsidRPr="00CD7FFE" w:rsidRDefault="00FD5AE4" w:rsidP="00FD5AE4">
      <w:pPr>
        <w:jc w:val="center"/>
        <w:rPr>
          <w:b/>
        </w:rPr>
      </w:pPr>
    </w:p>
    <w:p w:rsidR="00881D2D" w:rsidRDefault="00FD5AE4" w:rsidP="00FD5AE4">
      <w:pPr>
        <w:jc w:val="center"/>
        <w:rPr>
          <w:b/>
        </w:rPr>
      </w:pPr>
      <w:r w:rsidRPr="00942E7C">
        <w:rPr>
          <w:b/>
        </w:rPr>
        <w:t xml:space="preserve">Beszámoló </w:t>
      </w:r>
    </w:p>
    <w:p w:rsidR="00881D2D" w:rsidRDefault="00881D2D" w:rsidP="00FD5AE4">
      <w:pPr>
        <w:jc w:val="center"/>
        <w:rPr>
          <w:b/>
        </w:rPr>
      </w:pPr>
    </w:p>
    <w:p w:rsidR="00FD5AE4" w:rsidRPr="00EA19D3" w:rsidRDefault="00EA19D3" w:rsidP="00EA19D3">
      <w:pPr>
        <w:jc w:val="center"/>
        <w:rPr>
          <w:b/>
        </w:rPr>
      </w:pPr>
      <w:r>
        <w:rPr>
          <w:b/>
        </w:rPr>
        <w:t xml:space="preserve">A </w:t>
      </w:r>
      <w:r w:rsidRPr="00EA19D3">
        <w:rPr>
          <w:b/>
        </w:rPr>
        <w:t>gyermekjóléti szolg</w:t>
      </w:r>
      <w:r w:rsidR="00EF34F5">
        <w:rPr>
          <w:b/>
        </w:rPr>
        <w:t>á</w:t>
      </w:r>
      <w:r w:rsidRPr="00EA19D3">
        <w:rPr>
          <w:b/>
        </w:rPr>
        <w:t>lat és gyermekv</w:t>
      </w:r>
      <w:r w:rsidR="00171D6D">
        <w:rPr>
          <w:b/>
        </w:rPr>
        <w:t>é</w:t>
      </w:r>
      <w:r w:rsidRPr="00EA19D3">
        <w:rPr>
          <w:b/>
        </w:rPr>
        <w:t>delmi besz</w:t>
      </w:r>
      <w:r w:rsidR="00171D6D">
        <w:rPr>
          <w:b/>
        </w:rPr>
        <w:t>á</w:t>
      </w:r>
      <w:r w:rsidRPr="00EA19D3">
        <w:rPr>
          <w:b/>
        </w:rPr>
        <w:t>mol</w:t>
      </w:r>
      <w:r w:rsidR="00171D6D">
        <w:rPr>
          <w:b/>
        </w:rPr>
        <w:t>ó</w:t>
      </w:r>
      <w:r w:rsidRPr="00EA19D3">
        <w:rPr>
          <w:b/>
        </w:rPr>
        <w:t xml:space="preserve"> kieg</w:t>
      </w:r>
      <w:r w:rsidR="00171D6D">
        <w:rPr>
          <w:b/>
        </w:rPr>
        <w:t>é</w:t>
      </w:r>
      <w:r w:rsidRPr="00EA19D3">
        <w:rPr>
          <w:b/>
        </w:rPr>
        <w:t>szít</w:t>
      </w:r>
      <w:r w:rsidR="00171D6D">
        <w:rPr>
          <w:b/>
        </w:rPr>
        <w:t>é</w:t>
      </w:r>
      <w:r w:rsidRPr="00EA19D3">
        <w:rPr>
          <w:b/>
        </w:rPr>
        <w:t>s</w:t>
      </w:r>
      <w:r w:rsidR="00171D6D">
        <w:rPr>
          <w:b/>
        </w:rPr>
        <w:t>e</w:t>
      </w:r>
    </w:p>
    <w:p w:rsidR="00425655" w:rsidRDefault="00425655" w:rsidP="009362F9">
      <w:pPr>
        <w:jc w:val="both"/>
        <w:rPr>
          <w:b/>
        </w:rPr>
      </w:pPr>
    </w:p>
    <w:p w:rsidR="009362F9" w:rsidRPr="006030A9" w:rsidRDefault="009362F9" w:rsidP="009362F9">
      <w:pPr>
        <w:jc w:val="both"/>
      </w:pPr>
      <w:r w:rsidRPr="006030A9">
        <w:rPr>
          <w:b/>
        </w:rPr>
        <w:t>Az előterjesztés mellékletei</w:t>
      </w:r>
      <w:r>
        <w:t xml:space="preserve">: </w:t>
      </w:r>
      <w:r w:rsidR="00425655">
        <w:t>----</w:t>
      </w:r>
    </w:p>
    <w:p w:rsidR="009362F9" w:rsidRPr="006030A9" w:rsidRDefault="009362F9" w:rsidP="009362F9">
      <w:pPr>
        <w:jc w:val="both"/>
      </w:pPr>
      <w:r>
        <w:rPr>
          <w:b/>
        </w:rPr>
        <w:t xml:space="preserve">Az előterjesztést </w:t>
      </w:r>
      <w:proofErr w:type="gramStart"/>
      <w:r>
        <w:rPr>
          <w:b/>
        </w:rPr>
        <w:t>tárgyalj</w:t>
      </w:r>
      <w:r w:rsidRPr="006030A9">
        <w:rPr>
          <w:b/>
        </w:rPr>
        <w:t>a</w:t>
      </w:r>
      <w:r w:rsidRPr="006030A9">
        <w:t xml:space="preserve">:  </w:t>
      </w:r>
      <w:r>
        <w:t>Szociális</w:t>
      </w:r>
      <w:proofErr w:type="gramEnd"/>
      <w:r>
        <w:t xml:space="preserve"> Bizottság</w:t>
      </w:r>
    </w:p>
    <w:p w:rsidR="009362F9" w:rsidRDefault="009362F9" w:rsidP="00171D6D">
      <w:pPr>
        <w:jc w:val="both"/>
      </w:pPr>
      <w:r w:rsidRPr="006030A9">
        <w:rPr>
          <w:b/>
        </w:rPr>
        <w:t>Az előterjesztés elfogadása</w:t>
      </w:r>
      <w:r w:rsidRPr="006030A9">
        <w:t xml:space="preserve">: </w:t>
      </w:r>
      <w:r>
        <w:t>egyszerű</w:t>
      </w:r>
      <w:r w:rsidRPr="006030A9">
        <w:t xml:space="preserve"> többségű szavazat</w:t>
      </w:r>
    </w:p>
    <w:p w:rsidR="00AC12EF" w:rsidRDefault="00AC12EF" w:rsidP="00AC12EF">
      <w:pPr>
        <w:pStyle w:val="NormlWeb"/>
        <w:jc w:val="both"/>
        <w:rPr>
          <w:color w:val="auto"/>
        </w:rPr>
      </w:pPr>
      <w:r w:rsidRPr="00A700EA">
        <w:t xml:space="preserve">A gyermekek védelméről és a gyámügyi igazgatásról szóló 1997. évi XXXI. törvény (a továbbiakban: Gyvt.) 96. § (6) bekezdése előírja, hogy </w:t>
      </w:r>
      <w:r w:rsidRPr="00A700EA">
        <w:rPr>
          <w:color w:val="auto"/>
        </w:rPr>
        <w:t>a települési önkormányzat és az állam fenntartói feladatainak ellátására a Kormány rendeletében kijelölt szerv a gyermekjóléti és gyermekvédelmi feladatainak ellátásáról minden év május 31-éig – a külön jogszabályban meghatározott tartalommal – átfogó értékelést készít. Az értékelést – települési önkormányzat esetén a képviselő-testület általi megtárgyalást követően – meg kell küldeni a gyámhatóságnak. A gyámhatóság az értékelés kézhezvételétől számított harminc napon belül javaslattal élhet a települési önkormányzat, illetve az állam fenntartói feladatainak ellátására a Kormány rendeletében kijelölt szerv felé, amely hatvan napon belül érdemben megvizsgálja a gyámhatóság javaslatait és állásfoglalásáról, intézkedéséről tájékoztatja.</w:t>
      </w:r>
      <w:r>
        <w:rPr>
          <w:color w:val="auto"/>
        </w:rPr>
        <w:t xml:space="preserve"> </w:t>
      </w:r>
    </w:p>
    <w:p w:rsidR="00AC12EF" w:rsidRPr="00D74DB7" w:rsidRDefault="00AC12EF" w:rsidP="00AC12EF">
      <w:pPr>
        <w:pStyle w:val="NormlWeb"/>
        <w:jc w:val="both"/>
        <w:rPr>
          <w:color w:val="auto"/>
        </w:rPr>
      </w:pPr>
      <w:r w:rsidRPr="00A700EA">
        <w:t>A gyámhatóságokról, valamint a gyermekvédelmi és gyámügyi eljárásról szóló 149/1997. (IX. 10.) Korm. rendelet 10. sz. melléklete szabályozza az é</w:t>
      </w:r>
      <w:r>
        <w:t>rtékelés tartalmi követelményét</w:t>
      </w:r>
      <w:r w:rsidRPr="00A700EA">
        <w:t>.</w:t>
      </w:r>
    </w:p>
    <w:p w:rsidR="00171D6D" w:rsidRDefault="00171D6D" w:rsidP="00FD5AE4">
      <w:pPr>
        <w:jc w:val="both"/>
      </w:pPr>
      <w:r>
        <w:t xml:space="preserve">A képviselő-testület 55/2018.(IV.23.) </w:t>
      </w:r>
      <w:proofErr w:type="spellStart"/>
      <w:r>
        <w:t>Öh</w:t>
      </w:r>
      <w:proofErr w:type="spellEnd"/>
      <w:r>
        <w:t>. számú határozatával döntött az</w:t>
      </w:r>
      <w:r w:rsidRPr="00171D6D">
        <w:t xml:space="preserve"> </w:t>
      </w:r>
      <w:r>
        <w:t>ö</w:t>
      </w:r>
      <w:r w:rsidRPr="00171D6D">
        <w:t>nkorm</w:t>
      </w:r>
      <w:r>
        <w:t>á</w:t>
      </w:r>
      <w:r w:rsidRPr="00171D6D">
        <w:t>nyzat gy</w:t>
      </w:r>
      <w:r>
        <w:t>á</w:t>
      </w:r>
      <w:r w:rsidRPr="00171D6D">
        <w:t>mhat</w:t>
      </w:r>
      <w:r>
        <w:t>ó</w:t>
      </w:r>
      <w:r w:rsidRPr="00171D6D">
        <w:t>s</w:t>
      </w:r>
      <w:r>
        <w:t>ág</w:t>
      </w:r>
      <w:r w:rsidRPr="00171D6D">
        <w:t>i tev</w:t>
      </w:r>
      <w:r>
        <w:t>é</w:t>
      </w:r>
      <w:r w:rsidRPr="00171D6D">
        <w:t>kenys</w:t>
      </w:r>
      <w:r>
        <w:t>é</w:t>
      </w:r>
      <w:r w:rsidRPr="00171D6D">
        <w:t>g</w:t>
      </w:r>
      <w:r>
        <w:t>é</w:t>
      </w:r>
      <w:r w:rsidRPr="00171D6D">
        <w:t>r</w:t>
      </w:r>
      <w:r>
        <w:t>ő</w:t>
      </w:r>
      <w:r w:rsidRPr="00171D6D">
        <w:t>l sz</w:t>
      </w:r>
      <w:r>
        <w:t>ó</w:t>
      </w:r>
      <w:r w:rsidRPr="00171D6D">
        <w:t>l</w:t>
      </w:r>
      <w:r>
        <w:t>ó</w:t>
      </w:r>
      <w:r w:rsidRPr="00171D6D">
        <w:t xml:space="preserve"> besz</w:t>
      </w:r>
      <w:r>
        <w:t>á</w:t>
      </w:r>
      <w:r w:rsidRPr="00171D6D">
        <w:t>mol</w:t>
      </w:r>
      <w:r>
        <w:t>ó elfogadásáról.</w:t>
      </w:r>
    </w:p>
    <w:p w:rsidR="00171D6D" w:rsidRDefault="00171D6D" w:rsidP="00FD5AE4">
      <w:pPr>
        <w:jc w:val="both"/>
      </w:pPr>
      <w:r>
        <w:t>A Pest Megyei Kormányhivatal Gyámügyi és Igazságügyi Főosztály Szociális Osztálya PE/SZOC/1240-2/2018 számú levelében kérte a beszámoló kiegészítését.</w:t>
      </w:r>
    </w:p>
    <w:p w:rsidR="00171D6D" w:rsidRDefault="00171D6D" w:rsidP="00FD5AE4">
      <w:pPr>
        <w:jc w:val="both"/>
      </w:pPr>
    </w:p>
    <w:p w:rsidR="00171D6D" w:rsidRDefault="00171D6D" w:rsidP="00FD5AE4">
      <w:pPr>
        <w:jc w:val="both"/>
      </w:pPr>
      <w:r>
        <w:t>A beszámolót a kiegészítésekkel együtt ismételt elfogadásra javasoljuk.</w:t>
      </w:r>
    </w:p>
    <w:p w:rsidR="00171D6D" w:rsidRDefault="00171D6D" w:rsidP="00FD5AE4">
      <w:pPr>
        <w:jc w:val="both"/>
      </w:pPr>
    </w:p>
    <w:p w:rsidR="00425655" w:rsidRPr="00171D6D" w:rsidRDefault="00171D6D" w:rsidP="00FD5AE4">
      <w:pPr>
        <w:jc w:val="both"/>
        <w:rPr>
          <w:b/>
        </w:rPr>
      </w:pPr>
      <w:r w:rsidRPr="00171D6D">
        <w:rPr>
          <w:b/>
        </w:rPr>
        <w:tab/>
      </w:r>
      <w:r w:rsidRPr="00171D6D">
        <w:rPr>
          <w:b/>
        </w:rPr>
        <w:tab/>
      </w:r>
      <w:r w:rsidRPr="00171D6D">
        <w:rPr>
          <w:b/>
        </w:rPr>
        <w:tab/>
      </w:r>
      <w:r w:rsidRPr="00171D6D">
        <w:rPr>
          <w:b/>
        </w:rPr>
        <w:tab/>
      </w:r>
      <w:r w:rsidRPr="00171D6D">
        <w:rPr>
          <w:b/>
        </w:rPr>
        <w:tab/>
        <w:t>BESZÁMOLÓ</w:t>
      </w:r>
    </w:p>
    <w:p w:rsidR="00425655" w:rsidRDefault="00425655" w:rsidP="00FD5AE4">
      <w:pPr>
        <w:jc w:val="both"/>
      </w:pPr>
    </w:p>
    <w:p w:rsidR="00FD5AE4" w:rsidRPr="00CD7FFE" w:rsidRDefault="00FD5AE4" w:rsidP="00FD5AE4">
      <w:pPr>
        <w:jc w:val="both"/>
      </w:pPr>
      <w:r w:rsidRPr="00CD7FFE">
        <w:t>Telki község önkormányzat feladata a gyermekek védelmét ellátó helyi rendszer folyamatos biztosítása és működtetése, a település területén lakó gyermekek ellátásának megszervezése, a törvényben foglaltak szerint a rendszeres gyermekvédelmi kedvezmény, a rendkívüli gyermekvédelmi támogatás, a személyes gondoskodást nyújtó ellátások keretében a gyermekjóléti szolgáltatás, a napközbeni ellátás, a családok és gyermekek átmeneti gondozásának biztosítása, illetve a máshol igénybe vehető ellátásokhoz való hozzájárulás szervezése és közvetítése.</w:t>
      </w:r>
    </w:p>
    <w:p w:rsidR="00FD5AE4" w:rsidRPr="00CD7FFE" w:rsidRDefault="00FD5AE4" w:rsidP="00FD5AE4">
      <w:pPr>
        <w:jc w:val="both"/>
      </w:pPr>
    </w:p>
    <w:p w:rsidR="00FD5AE4" w:rsidRPr="00CD7FFE" w:rsidRDefault="00FD5AE4" w:rsidP="00FD5AE4">
      <w:pPr>
        <w:jc w:val="both"/>
      </w:pPr>
      <w:r w:rsidRPr="00CD7FFE">
        <w:t>A képviselő-testület a szociális hatáskör</w:t>
      </w:r>
      <w:r>
        <w:t>e</w:t>
      </w:r>
      <w:r w:rsidRPr="00CD7FFE">
        <w:t xml:space="preserve">inek gyakorlását </w:t>
      </w:r>
      <w:r w:rsidR="003D10BE">
        <w:t xml:space="preserve">Telki Község képviselő-testületének </w:t>
      </w:r>
      <w:r w:rsidRPr="00CD7FFE">
        <w:t>Szerv</w:t>
      </w:r>
      <w:r w:rsidR="003D10BE">
        <w:t>ezeti és Működési Szabályzata</w:t>
      </w:r>
      <w:r w:rsidR="00425655">
        <w:t xml:space="preserve"> a Szociális B</w:t>
      </w:r>
      <w:r w:rsidRPr="00CD7FFE">
        <w:t>izottságra ruházta át.</w:t>
      </w:r>
    </w:p>
    <w:p w:rsidR="00FD5AE4" w:rsidRPr="00CD7FFE" w:rsidRDefault="00FD5AE4" w:rsidP="00FD5AE4">
      <w:pPr>
        <w:jc w:val="both"/>
      </w:pPr>
    </w:p>
    <w:p w:rsidR="00881D2D" w:rsidRDefault="00FD5AE4" w:rsidP="00FD5AE4">
      <w:pPr>
        <w:jc w:val="center"/>
        <w:rPr>
          <w:b/>
        </w:rPr>
      </w:pPr>
      <w:r w:rsidRPr="00D478FD">
        <w:rPr>
          <w:b/>
        </w:rPr>
        <w:t>I.</w:t>
      </w:r>
    </w:p>
    <w:p w:rsidR="00FD5AE4" w:rsidRPr="00D478FD" w:rsidRDefault="00FD5AE4" w:rsidP="00FD5AE4">
      <w:pPr>
        <w:jc w:val="center"/>
        <w:rPr>
          <w:b/>
        </w:rPr>
      </w:pPr>
      <w:r w:rsidRPr="00D478FD">
        <w:rPr>
          <w:b/>
        </w:rPr>
        <w:t xml:space="preserve"> A település demográfiai mutatói</w:t>
      </w:r>
    </w:p>
    <w:p w:rsidR="00FD5AE4" w:rsidRPr="00D15D2F" w:rsidRDefault="00FD5AE4" w:rsidP="00FD5AE4">
      <w:pPr>
        <w:jc w:val="center"/>
        <w:rPr>
          <w:b/>
        </w:rPr>
      </w:pPr>
    </w:p>
    <w:p w:rsidR="002E0FE6" w:rsidRDefault="002E0FE6" w:rsidP="002E0FE6">
      <w:pPr>
        <w:jc w:val="both"/>
      </w:pPr>
      <w:r>
        <w:lastRenderedPageBreak/>
        <w:t>Telki lakosságszáma az elmúlt években rohamosan megnö</w:t>
      </w:r>
      <w:r w:rsidRPr="00CD7FFE">
        <w:t>vekedett.</w:t>
      </w:r>
      <w:r>
        <w:t xml:space="preserve"> </w:t>
      </w:r>
      <w:r w:rsidRPr="00CD7FFE">
        <w:t xml:space="preserve">Településünknek állandó </w:t>
      </w:r>
      <w:proofErr w:type="gramStart"/>
      <w:r w:rsidRPr="00CD7FFE">
        <w:t xml:space="preserve">lakosságszáma </w:t>
      </w:r>
      <w:r w:rsidR="00F87720">
        <w:t xml:space="preserve"> 201</w:t>
      </w:r>
      <w:r w:rsidR="009E1CB8">
        <w:t>7</w:t>
      </w:r>
      <w:r>
        <w:t>.</w:t>
      </w:r>
      <w:proofErr w:type="gramEnd"/>
      <w:r>
        <w:t xml:space="preserve"> december 31-én </w:t>
      </w:r>
      <w:r w:rsidR="009E1CB8">
        <w:t>4119</w:t>
      </w:r>
      <w:r>
        <w:t xml:space="preserve">  </w:t>
      </w:r>
      <w:r w:rsidRPr="00CD7FFE">
        <w:t>fő</w:t>
      </w:r>
      <w:r>
        <w:t xml:space="preserve"> az alábbi megosztásban</w:t>
      </w:r>
    </w:p>
    <w:p w:rsidR="002E0FE6" w:rsidRDefault="002E0FE6" w:rsidP="002E0FE6">
      <w:pPr>
        <w:jc w:val="both"/>
      </w:pPr>
      <w:r>
        <w:t xml:space="preserve">0-3 </w:t>
      </w:r>
      <w:proofErr w:type="gramStart"/>
      <w:r>
        <w:t xml:space="preserve">éves:  </w:t>
      </w:r>
      <w:r w:rsidR="009E1CB8">
        <w:t>160</w:t>
      </w:r>
      <w:proofErr w:type="gramEnd"/>
      <w:r>
        <w:t xml:space="preserve">    fő</w:t>
      </w:r>
    </w:p>
    <w:p w:rsidR="002E0FE6" w:rsidRDefault="002E0FE6" w:rsidP="002E0FE6">
      <w:pPr>
        <w:jc w:val="both"/>
      </w:pPr>
      <w:r>
        <w:t>4-6 éves:    2</w:t>
      </w:r>
      <w:r w:rsidR="00E85625">
        <w:t>08</w:t>
      </w:r>
      <w:r>
        <w:t xml:space="preserve">  fő</w:t>
      </w:r>
    </w:p>
    <w:p w:rsidR="002E0FE6" w:rsidRDefault="002E0FE6" w:rsidP="002E0FE6">
      <w:pPr>
        <w:jc w:val="both"/>
      </w:pPr>
      <w:r>
        <w:t>7-14 éves: 5</w:t>
      </w:r>
      <w:r w:rsidR="009E1CB8">
        <w:t>93</w:t>
      </w:r>
      <w:r>
        <w:t xml:space="preserve">   fő</w:t>
      </w:r>
    </w:p>
    <w:p w:rsidR="002E0FE6" w:rsidRDefault="002E0FE6" w:rsidP="002E0FE6">
      <w:pPr>
        <w:jc w:val="both"/>
      </w:pPr>
      <w:r>
        <w:t xml:space="preserve">15-18 éves: </w:t>
      </w:r>
      <w:proofErr w:type="gramStart"/>
      <w:r>
        <w:t>2</w:t>
      </w:r>
      <w:r w:rsidR="009E1CB8">
        <w:t>61</w:t>
      </w:r>
      <w:r>
        <w:t xml:space="preserve">  fő</w:t>
      </w:r>
      <w:proofErr w:type="gramEnd"/>
    </w:p>
    <w:p w:rsidR="002E0FE6" w:rsidRDefault="002E0FE6" w:rsidP="002E0FE6">
      <w:pPr>
        <w:jc w:val="both"/>
      </w:pPr>
      <w:r>
        <w:t>19-99 éves: 2</w:t>
      </w:r>
      <w:r w:rsidR="009E1CB8">
        <w:t>897</w:t>
      </w:r>
      <w:r>
        <w:t xml:space="preserve"> fő</w:t>
      </w:r>
    </w:p>
    <w:p w:rsidR="002E0FE6" w:rsidRDefault="002E0FE6" w:rsidP="00FD5AE4">
      <w:pPr>
        <w:jc w:val="both"/>
      </w:pPr>
    </w:p>
    <w:p w:rsidR="00FD5AE4" w:rsidRPr="00CD7FFE" w:rsidRDefault="00FD5AE4" w:rsidP="00FD5AE4">
      <w:pPr>
        <w:jc w:val="both"/>
      </w:pPr>
      <w:r>
        <w:t xml:space="preserve">A </w:t>
      </w:r>
      <w:r w:rsidRPr="00CD7FFE">
        <w:t>0-18 év közötti lakosságszám</w:t>
      </w:r>
      <w:r w:rsidR="00F87720">
        <w:t>a 122</w:t>
      </w:r>
      <w:r w:rsidR="009E1CB8">
        <w:t>2</w:t>
      </w:r>
      <w:r w:rsidR="00F87720">
        <w:t xml:space="preserve"> fő, mely </w:t>
      </w:r>
      <w:r>
        <w:t xml:space="preserve">az összlakosság </w:t>
      </w:r>
      <w:r w:rsidR="009E1CB8">
        <w:t>29,67</w:t>
      </w:r>
      <w:r>
        <w:t xml:space="preserve"> %-át</w:t>
      </w:r>
      <w:r w:rsidRPr="00CD7FFE">
        <w:t xml:space="preserve"> teszi ki.</w:t>
      </w:r>
    </w:p>
    <w:p w:rsidR="00FD5AE4" w:rsidRDefault="00FD5AE4" w:rsidP="00FD5AE4">
      <w:pPr>
        <w:jc w:val="both"/>
      </w:pPr>
    </w:p>
    <w:p w:rsidR="00FD5AE4" w:rsidRDefault="00FD5AE4" w:rsidP="00FD5AE4">
      <w:pPr>
        <w:pStyle w:val="Cmsor1"/>
        <w:keepNext w:val="0"/>
        <w:spacing w:before="0" w:after="0"/>
        <w:rPr>
          <w:rFonts w:ascii="Times New Roman" w:hAnsi="Times New Roman" w:cs="Times New Roman"/>
          <w:snapToGrid w:val="0"/>
          <w:sz w:val="24"/>
          <w:szCs w:val="24"/>
        </w:rPr>
      </w:pPr>
    </w:p>
    <w:p w:rsidR="00881D2D" w:rsidRDefault="00881D2D" w:rsidP="00881D2D">
      <w:pPr>
        <w:pStyle w:val="Cmsor1"/>
        <w:keepNext w:val="0"/>
        <w:numPr>
          <w:ilvl w:val="0"/>
          <w:numId w:val="1"/>
        </w:numPr>
        <w:spacing w:before="0" w:after="0"/>
        <w:jc w:val="center"/>
        <w:rPr>
          <w:rFonts w:ascii="Times New Roman" w:hAnsi="Times New Roman" w:cs="Times New Roman"/>
          <w:snapToGrid w:val="0"/>
          <w:sz w:val="24"/>
          <w:szCs w:val="24"/>
        </w:rPr>
      </w:pPr>
    </w:p>
    <w:p w:rsidR="00FD5AE4" w:rsidRPr="00D478FD" w:rsidRDefault="00FD5AE4" w:rsidP="00881D2D">
      <w:pPr>
        <w:pStyle w:val="Cmsor1"/>
        <w:keepNext w:val="0"/>
        <w:spacing w:before="0" w:after="0"/>
        <w:ind w:left="1080"/>
        <w:rPr>
          <w:rFonts w:ascii="Times New Roman" w:hAnsi="Times New Roman" w:cs="Times New Roman"/>
          <w:snapToGrid w:val="0"/>
          <w:sz w:val="24"/>
          <w:szCs w:val="24"/>
        </w:rPr>
      </w:pPr>
      <w:r w:rsidRPr="00D478FD">
        <w:rPr>
          <w:rFonts w:ascii="Times New Roman" w:hAnsi="Times New Roman" w:cs="Times New Roman"/>
          <w:snapToGrid w:val="0"/>
          <w:sz w:val="24"/>
          <w:szCs w:val="24"/>
        </w:rPr>
        <w:t>Az önkormányzat által nyújtott pénzbeli, természetbeni ellátások biztosítása</w:t>
      </w:r>
    </w:p>
    <w:p w:rsidR="00FD5AE4" w:rsidRDefault="00FD5AE4" w:rsidP="00FD5AE4">
      <w:pPr>
        <w:jc w:val="both"/>
        <w:rPr>
          <w:b/>
        </w:rPr>
      </w:pPr>
    </w:p>
    <w:p w:rsidR="00FD5AE4" w:rsidRDefault="00FD5AE4" w:rsidP="00FD5AE4">
      <w:pPr>
        <w:jc w:val="both"/>
        <w:rPr>
          <w:b/>
        </w:rPr>
      </w:pPr>
      <w:r w:rsidRPr="00D15D2F">
        <w:rPr>
          <w:b/>
        </w:rPr>
        <w:t xml:space="preserve">Rendszeres gyermekvédelmi </w:t>
      </w:r>
      <w:r>
        <w:rPr>
          <w:b/>
        </w:rPr>
        <w:t>kedvezmény</w:t>
      </w:r>
    </w:p>
    <w:p w:rsidR="00FD5AE4" w:rsidRPr="00D15D2F" w:rsidRDefault="00FD5AE4" w:rsidP="00FD5AE4">
      <w:pPr>
        <w:jc w:val="both"/>
        <w:rPr>
          <w:b/>
        </w:rPr>
      </w:pPr>
    </w:p>
    <w:p w:rsidR="00FD5AE4" w:rsidRPr="00425655" w:rsidRDefault="00FD5AE4" w:rsidP="00FD5AE4">
      <w:pPr>
        <w:jc w:val="both"/>
        <w:rPr>
          <w:bCs/>
          <w:shd w:val="clear" w:color="auto" w:fill="FFFFFF"/>
        </w:rPr>
      </w:pPr>
      <w:r w:rsidRPr="00425655">
        <w:t>A gyermekvédelmi törvény, a végrehajtására kiadott kormányrendelet</w:t>
      </w:r>
      <w:r w:rsidR="009E1CB8">
        <w:t xml:space="preserve"> </w:t>
      </w:r>
      <w:r w:rsidRPr="00425655">
        <w:t>foglalkozik a rendszeres</w:t>
      </w:r>
      <w:r w:rsidR="002579FC">
        <w:t xml:space="preserve"> gyermekvédelmi kedvezmény </w:t>
      </w:r>
      <w:r w:rsidRPr="00425655">
        <w:t>igénylésének és folyósításának feltételeivel.</w:t>
      </w:r>
    </w:p>
    <w:p w:rsidR="00FD5AE4" w:rsidRPr="00CD7FFE" w:rsidRDefault="00FD5AE4" w:rsidP="00FD5AE4">
      <w:pPr>
        <w:jc w:val="both"/>
      </w:pPr>
    </w:p>
    <w:p w:rsidR="00FD5AE4" w:rsidRPr="00CD7FFE" w:rsidRDefault="00FD5AE4" w:rsidP="00FD5AE4">
      <w:pPr>
        <w:jc w:val="both"/>
      </w:pPr>
      <w:r w:rsidRPr="00CD7FFE">
        <w:t xml:space="preserve">A gyermekek védelméről és a gyámügyi igazgatásról szóló 1997. évi XXXI. </w:t>
      </w:r>
      <w:r>
        <w:t>t</w:t>
      </w:r>
      <w:r w:rsidRPr="00CD7FFE">
        <w:t>örvény 19.§-a értelmében a rendszeres gyermekvédelmi kedvezményre való jogosultság megállapításának célja</w:t>
      </w:r>
      <w:r>
        <w:t xml:space="preserve"> annak igazolása, </w:t>
      </w:r>
      <w:r w:rsidRPr="00CD7FFE">
        <w:t>hogy a gyermek szociális helyzete alapján jogosult</w:t>
      </w:r>
    </w:p>
    <w:p w:rsidR="00FD5AE4" w:rsidRPr="00CD7FFE" w:rsidRDefault="00FD5AE4" w:rsidP="00FD5AE4">
      <w:pPr>
        <w:jc w:val="both"/>
      </w:pPr>
      <w:r w:rsidRPr="00CD7FFE">
        <w:t>- gyermekérkeztetés normatív kedvezmény,</w:t>
      </w:r>
    </w:p>
    <w:p w:rsidR="00FD5AE4" w:rsidRPr="00CD7FFE" w:rsidRDefault="00FD5AE4" w:rsidP="00FD5AE4">
      <w:pPr>
        <w:jc w:val="both"/>
      </w:pPr>
      <w:r w:rsidRPr="00CD7FFE">
        <w:t xml:space="preserve">- </w:t>
      </w:r>
      <w:r>
        <w:t xml:space="preserve">jogszabályban </w:t>
      </w:r>
      <w:r w:rsidRPr="00CD7FFE">
        <w:t>meghatározott pénzbe</w:t>
      </w:r>
      <w:r>
        <w:t>l</w:t>
      </w:r>
      <w:r w:rsidRPr="00CD7FFE">
        <w:t>i támogatás</w:t>
      </w:r>
    </w:p>
    <w:p w:rsidR="00FD5AE4" w:rsidRPr="00CD7FFE" w:rsidRDefault="00FD5AE4" w:rsidP="00FD5AE4">
      <w:pPr>
        <w:jc w:val="both"/>
      </w:pPr>
      <w:r w:rsidRPr="00CD7FFE">
        <w:t>- külön jogszabályban meghatározott egyéb kedvezmények igénybevételére.</w:t>
      </w:r>
    </w:p>
    <w:p w:rsidR="00FD5AE4" w:rsidRPr="00CD7FFE" w:rsidRDefault="00FD5AE4" w:rsidP="00FD5AE4">
      <w:pPr>
        <w:jc w:val="both"/>
      </w:pPr>
    </w:p>
    <w:p w:rsidR="004F0952" w:rsidRDefault="004F0952" w:rsidP="00FD5AE4">
      <w:pPr>
        <w:jc w:val="both"/>
      </w:pPr>
      <w:r>
        <w:t xml:space="preserve">A rendszeres gyermekvédelmi kedvezményre való jogosultság feltétele, hogy a gyermeket gondozó családban az egy főre jutó havi jövedelem összege nem haladja meg az öregségi nyugdíjminimum 140 %-át (2017-ben 39.900,- Ft), egyedülálló vagy tartósan beteg illetve fogyatékos gyermeket nevelő szülők, valamint nagykorú gyermek esetében, egyéb esetben az öregségi nyugdíjminimum 130 %-át (2017-ben 37.050,- Ft), feltéve mindkét esetben, hogy a család vagyona a jogszabályban meghatározott értéket nem haladja meg. </w:t>
      </w:r>
    </w:p>
    <w:p w:rsidR="004F0952" w:rsidRDefault="004F0952" w:rsidP="00FD5AE4">
      <w:pPr>
        <w:jc w:val="both"/>
      </w:pPr>
    </w:p>
    <w:p w:rsidR="00FD5AE4" w:rsidRDefault="00B04F07" w:rsidP="00FD5AE4">
      <w:pPr>
        <w:jc w:val="both"/>
      </w:pPr>
      <w:r>
        <w:t>201</w:t>
      </w:r>
      <w:r w:rsidR="009E1CB8">
        <w:t>7</w:t>
      </w:r>
      <w:r w:rsidR="00FD5AE4">
        <w:t xml:space="preserve">.évben rendszeres gyermekvédelmi kedvezmény </w:t>
      </w:r>
      <w:r w:rsidR="009E1CB8">
        <w:t>7</w:t>
      </w:r>
      <w:r w:rsidR="00FD5AE4">
        <w:t xml:space="preserve"> családban </w:t>
      </w:r>
      <w:r w:rsidR="009E1CB8">
        <w:t>9</w:t>
      </w:r>
      <w:r w:rsidR="00FD5AE4">
        <w:t xml:space="preserve"> gyermek</w:t>
      </w:r>
      <w:r w:rsidR="00171D6D">
        <w:t xml:space="preserve"> részére került megállapításra. </w:t>
      </w:r>
    </w:p>
    <w:p w:rsidR="00235592" w:rsidRDefault="00FD5AE4" w:rsidP="00FD5AE4">
      <w:pPr>
        <w:jc w:val="both"/>
      </w:pPr>
      <w:r>
        <w:t>A rendszeres gyermekvédelmi támogatásként az elmúlt évben folyósított pénzbeli támogatás összege</w:t>
      </w:r>
      <w:r w:rsidR="00425655">
        <w:t xml:space="preserve"> </w:t>
      </w:r>
      <w:proofErr w:type="gramStart"/>
      <w:r>
        <w:t>( július</w:t>
      </w:r>
      <w:proofErr w:type="gramEnd"/>
      <w:r>
        <w:t xml:space="preserve"> és november hónap</w:t>
      </w:r>
      <w:r w:rsidR="00425655">
        <w:t>ok</w:t>
      </w:r>
      <w:r>
        <w:t xml:space="preserve">ban) </w:t>
      </w:r>
      <w:proofErr w:type="spellStart"/>
      <w:r>
        <w:t>gyermekenként</w:t>
      </w:r>
      <w:proofErr w:type="spellEnd"/>
      <w:r>
        <w:t xml:space="preserve"> eg</w:t>
      </w:r>
      <w:r w:rsidR="002808E4">
        <w:t xml:space="preserve">yszeri </w:t>
      </w:r>
      <w:r w:rsidR="009E1CB8">
        <w:t>6.0</w:t>
      </w:r>
      <w:r w:rsidR="002808E4">
        <w:t xml:space="preserve">00.- Ft </w:t>
      </w:r>
      <w:r w:rsidR="00235592">
        <w:t>volt. A támogatást az arra jogosultak Erzsébet utalvány formájában kapják meg.</w:t>
      </w:r>
      <w:r w:rsidR="00171D6D">
        <w:t xml:space="preserve"> A kifizetésből az önkormányzatot terhelő kiadás összege:</w:t>
      </w:r>
    </w:p>
    <w:p w:rsidR="00171D6D" w:rsidRDefault="004F0952" w:rsidP="00FD5AE4">
      <w:pPr>
        <w:jc w:val="both"/>
      </w:pPr>
      <w:r>
        <w:t xml:space="preserve">Elutasítás: </w:t>
      </w:r>
      <w:r w:rsidR="00171D6D">
        <w:t>Rendszeres gyermekvédelmi kedvezmény megállapítására beérkezett kérelem elutasítására nem került sor.</w:t>
      </w:r>
    </w:p>
    <w:p w:rsidR="00171D6D" w:rsidRDefault="00171D6D" w:rsidP="00FD5AE4">
      <w:pPr>
        <w:jc w:val="both"/>
      </w:pPr>
    </w:p>
    <w:p w:rsidR="004F0952" w:rsidRDefault="004F0952" w:rsidP="00FD5AE4">
      <w:pPr>
        <w:tabs>
          <w:tab w:val="left" w:pos="360"/>
        </w:tabs>
        <w:jc w:val="both"/>
      </w:pPr>
      <w:r>
        <w:t xml:space="preserve">A Rendszeres gyermekvédelmi kedvezményre fordított összeg 108.000,- Ft volt. (Az évi kétszeri augusztusi és novemberi támogatást tartalmazza </w:t>
      </w:r>
      <w:proofErr w:type="spellStart"/>
      <w:r>
        <w:t>gyermekenként</w:t>
      </w:r>
      <w:proofErr w:type="spellEnd"/>
      <w:r>
        <w:t xml:space="preserve">.) Ezt a támogatást természetbeni támogatás formájában, fogyasztásra kész étel, ruházat, valamint tanszer vásárlására felhasználható Erzsébet-utalványként kell nyújtani.) </w:t>
      </w:r>
    </w:p>
    <w:p w:rsidR="004F0952" w:rsidRDefault="004F0952" w:rsidP="00FD5AE4">
      <w:pPr>
        <w:tabs>
          <w:tab w:val="left" w:pos="360"/>
        </w:tabs>
        <w:jc w:val="both"/>
        <w:rPr>
          <w:b/>
          <w:u w:val="single"/>
        </w:rPr>
      </w:pPr>
    </w:p>
    <w:p w:rsidR="00FD5AE4" w:rsidRPr="00CD7FFE" w:rsidRDefault="00FD5AE4" w:rsidP="00FD5AE4">
      <w:pPr>
        <w:tabs>
          <w:tab w:val="left" w:pos="360"/>
        </w:tabs>
        <w:jc w:val="both"/>
      </w:pPr>
      <w:r w:rsidRPr="00CD7FFE">
        <w:t>Gyermekétkeztetés: a gyermekek napközbeni ellátása keretében óvodai és iskolai étkezéssel történik. A gyermekek védelméről és a gyámügyi igazgatásról szóló törvény szabá</w:t>
      </w:r>
      <w:r>
        <w:t>lyozza az étkezési térítési díj</w:t>
      </w:r>
      <w:r w:rsidRPr="00CD7FFE">
        <w:t>kedvezményre való jogosultság feltételeit.</w:t>
      </w:r>
    </w:p>
    <w:p w:rsidR="00FD5AE4" w:rsidRPr="00CD7FFE" w:rsidRDefault="00FD5AE4" w:rsidP="00FD5AE4">
      <w:pPr>
        <w:pStyle w:val="NormlWeb"/>
        <w:spacing w:before="0" w:beforeAutospacing="0" w:after="0" w:afterAutospacing="0"/>
        <w:ind w:right="150"/>
        <w:jc w:val="both"/>
      </w:pPr>
    </w:p>
    <w:p w:rsidR="004F0952" w:rsidRDefault="004F0952" w:rsidP="00FD5AE4">
      <w:pPr>
        <w:pStyle w:val="NormlWeb"/>
        <w:spacing w:before="0" w:beforeAutospacing="0" w:after="0" w:afterAutospacing="0"/>
        <w:ind w:right="150"/>
        <w:jc w:val="both"/>
      </w:pPr>
      <w:r>
        <w:t xml:space="preserve">A gyermekek védelméről és a gyámügyi igazgatásról szóló törvény szabályozza az étkezési térítési </w:t>
      </w:r>
      <w:proofErr w:type="gramStart"/>
      <w:r>
        <w:t>díj kedvezményre</w:t>
      </w:r>
      <w:proofErr w:type="gramEnd"/>
      <w:r>
        <w:t xml:space="preserve"> való jogosultság feltételeit. </w:t>
      </w:r>
    </w:p>
    <w:p w:rsidR="004F0952" w:rsidRDefault="004F0952" w:rsidP="00FD5AE4">
      <w:pPr>
        <w:pStyle w:val="NormlWeb"/>
        <w:spacing w:before="0" w:beforeAutospacing="0" w:after="0" w:afterAutospacing="0"/>
        <w:ind w:right="150"/>
        <w:jc w:val="both"/>
      </w:pPr>
      <w:r>
        <w:t xml:space="preserve">A törvény 151. § (5) bekezdése értelmében a gyermekétkeztetés során az intézményi térítési díj 100%-át normatív kedvezményként kell biztosítani (a továbbiakban: ingyenes étkezés) </w:t>
      </w:r>
    </w:p>
    <w:p w:rsidR="004F0952" w:rsidRDefault="004F0952" w:rsidP="004F0952">
      <w:pPr>
        <w:pStyle w:val="NormlWeb"/>
        <w:spacing w:before="0" w:beforeAutospacing="0" w:after="0" w:afterAutospacing="0"/>
        <w:ind w:right="150"/>
        <w:jc w:val="both"/>
      </w:pPr>
      <w:r>
        <w:t xml:space="preserve">a.) a bölcsődében, mini bölcsődében nyújtott bölcsődei ellátásban vagy óvodai nevelésben részesülő gyermek számára, ha </w:t>
      </w:r>
    </w:p>
    <w:p w:rsidR="004F0952" w:rsidRDefault="004F0952" w:rsidP="004F0952">
      <w:pPr>
        <w:pStyle w:val="NormlWeb"/>
        <w:spacing w:before="0" w:beforeAutospacing="0" w:after="0" w:afterAutospacing="0"/>
        <w:ind w:left="720" w:right="150"/>
        <w:jc w:val="both"/>
      </w:pPr>
      <w:proofErr w:type="spellStart"/>
      <w:r>
        <w:t>aa</w:t>
      </w:r>
      <w:proofErr w:type="spellEnd"/>
      <w:r>
        <w:t xml:space="preserve">) rendszeres gyermekvédelmi kedvezményben részesül, </w:t>
      </w:r>
    </w:p>
    <w:p w:rsidR="004F0952" w:rsidRDefault="004F0952" w:rsidP="004F0952">
      <w:pPr>
        <w:pStyle w:val="NormlWeb"/>
        <w:spacing w:before="0" w:beforeAutospacing="0" w:after="0" w:afterAutospacing="0"/>
        <w:ind w:left="720" w:right="150"/>
        <w:jc w:val="both"/>
      </w:pPr>
      <w:r>
        <w:t xml:space="preserve">ab) tartósan beteg vagy fogyatékos, vagy olyan családban él, amelyben tartósan beteg vagy fogyatékos gyermeket nevelnek, </w:t>
      </w:r>
    </w:p>
    <w:p w:rsidR="004F0952" w:rsidRDefault="004F0952" w:rsidP="004F0952">
      <w:pPr>
        <w:pStyle w:val="NormlWeb"/>
        <w:spacing w:before="0" w:beforeAutospacing="0" w:after="0" w:afterAutospacing="0"/>
        <w:ind w:left="720" w:right="150"/>
        <w:jc w:val="both"/>
      </w:pPr>
      <w:proofErr w:type="spellStart"/>
      <w:r>
        <w:t>ac</w:t>
      </w:r>
      <w:proofErr w:type="spellEnd"/>
      <w:r>
        <w:t xml:space="preserve">) olyan családban él, amelyben három vagy több gyermeket nevelnek, </w:t>
      </w:r>
    </w:p>
    <w:p w:rsidR="004F0952" w:rsidRDefault="004F0952" w:rsidP="004F0952">
      <w:pPr>
        <w:pStyle w:val="NormlWeb"/>
        <w:spacing w:before="0" w:beforeAutospacing="0" w:after="0" w:afterAutospacing="0"/>
        <w:ind w:left="720" w:right="150"/>
        <w:jc w:val="both"/>
      </w:pPr>
      <w:r>
        <w:t xml:space="preserve">ad) 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 vagy </w:t>
      </w:r>
    </w:p>
    <w:p w:rsidR="004F0952" w:rsidRDefault="004F0952" w:rsidP="004F0952">
      <w:pPr>
        <w:pStyle w:val="NormlWeb"/>
        <w:spacing w:before="0" w:beforeAutospacing="0" w:after="0" w:afterAutospacing="0"/>
        <w:ind w:left="720" w:right="150"/>
        <w:jc w:val="both"/>
      </w:pPr>
      <w:proofErr w:type="spellStart"/>
      <w:r>
        <w:t>ae</w:t>
      </w:r>
      <w:proofErr w:type="spellEnd"/>
      <w:r>
        <w:t>) nevelésbe vették;</w:t>
      </w:r>
    </w:p>
    <w:p w:rsidR="004F0952" w:rsidRDefault="004F0952" w:rsidP="004F0952">
      <w:pPr>
        <w:pStyle w:val="NormlWeb"/>
        <w:spacing w:before="0" w:beforeAutospacing="0" w:after="0" w:afterAutospacing="0"/>
        <w:ind w:right="150"/>
        <w:jc w:val="both"/>
      </w:pPr>
      <w:r>
        <w:t xml:space="preserve">b) az 1-8. évfolyamon nappali rendszerű iskolai oktatásban részt vevő tanuló után, ha </w:t>
      </w:r>
      <w:proofErr w:type="spellStart"/>
      <w:r>
        <w:t>ba</w:t>
      </w:r>
      <w:proofErr w:type="spellEnd"/>
      <w:r>
        <w:t xml:space="preserve">) rendszeres gyermekvédelmi kedvezményben részesül, vagy </w:t>
      </w:r>
    </w:p>
    <w:p w:rsidR="004F0952" w:rsidRDefault="004F0952" w:rsidP="004F0952">
      <w:pPr>
        <w:pStyle w:val="NormlWeb"/>
        <w:spacing w:before="0" w:beforeAutospacing="0" w:after="0" w:afterAutospacing="0"/>
        <w:ind w:left="720" w:right="150"/>
        <w:jc w:val="both"/>
      </w:pPr>
      <w:proofErr w:type="spellStart"/>
      <w:r>
        <w:t>bb</w:t>
      </w:r>
      <w:proofErr w:type="spellEnd"/>
      <w:r>
        <w:t xml:space="preserve">) nevelésbe vették; </w:t>
      </w:r>
    </w:p>
    <w:p w:rsidR="004F0952" w:rsidRDefault="004F0952" w:rsidP="004F0952">
      <w:pPr>
        <w:pStyle w:val="NormlWeb"/>
        <w:spacing w:before="0" w:beforeAutospacing="0" w:after="0" w:afterAutospacing="0"/>
        <w:ind w:right="150"/>
        <w:jc w:val="both"/>
      </w:pPr>
      <w:r>
        <w:t>c) azon a) és b) pont szerinti életkorú, rendszeres gyermekvédelmi kedvezményben részesülő gyermek után, akit fogyatékos gyermekek számára nappali ellátást nyújtó, az Szt. hatálya alá tartozó intézményben helyeztek el;</w:t>
      </w:r>
    </w:p>
    <w:p w:rsidR="004F0952" w:rsidRDefault="004F0952" w:rsidP="004F0952">
      <w:pPr>
        <w:pStyle w:val="NormlWeb"/>
        <w:spacing w:before="0" w:beforeAutospacing="0" w:after="0" w:afterAutospacing="0"/>
        <w:ind w:right="150"/>
        <w:jc w:val="both"/>
      </w:pPr>
      <w:r>
        <w:t xml:space="preserve">d) az 1-8. évfolyamon felül nappali rendszerű iskolai oktatásban részt vevő tanuló után, ha </w:t>
      </w:r>
    </w:p>
    <w:p w:rsidR="004F0952" w:rsidRDefault="004F0952" w:rsidP="004F0952">
      <w:pPr>
        <w:pStyle w:val="NormlWeb"/>
        <w:spacing w:before="0" w:beforeAutospacing="0" w:after="0" w:afterAutospacing="0"/>
        <w:ind w:right="150"/>
        <w:jc w:val="both"/>
      </w:pPr>
      <w:r>
        <w:t xml:space="preserve">da) nevelésbe vették, vagy </w:t>
      </w:r>
    </w:p>
    <w:p w:rsidR="004F0952" w:rsidRDefault="004F0952" w:rsidP="004F0952">
      <w:pPr>
        <w:pStyle w:val="NormlWeb"/>
        <w:spacing w:before="0" w:beforeAutospacing="0" w:after="0" w:afterAutospacing="0"/>
        <w:ind w:right="150"/>
        <w:jc w:val="both"/>
      </w:pPr>
      <w:r>
        <w:t xml:space="preserve">db) utógondozói ellátásban részesül. </w:t>
      </w:r>
    </w:p>
    <w:p w:rsidR="004F0952" w:rsidRDefault="004F0952" w:rsidP="004F0952">
      <w:pPr>
        <w:pStyle w:val="NormlWeb"/>
        <w:spacing w:before="0" w:beforeAutospacing="0" w:after="0" w:afterAutospacing="0"/>
        <w:ind w:right="150"/>
        <w:jc w:val="both"/>
      </w:pPr>
      <w:r>
        <w:t xml:space="preserve">(5a) A gyermekétkeztetés során az intézményi térítési díj 50%-át normatív kedvezményként kell biztosítani (a továbbiakban: kedvezményes étkezés) </w:t>
      </w:r>
    </w:p>
    <w:p w:rsidR="004F0952" w:rsidRDefault="004F0952" w:rsidP="004F0952">
      <w:pPr>
        <w:pStyle w:val="NormlWeb"/>
        <w:spacing w:before="0" w:beforeAutospacing="0" w:after="0" w:afterAutospacing="0"/>
        <w:ind w:right="150"/>
        <w:jc w:val="both"/>
      </w:pPr>
      <w:r>
        <w:t xml:space="preserve">a) az 1-8. évfolyamon felül nappali rendszerű iskolai oktatásban részt vevő tanuló után, ha rendszeres gyermekvédelmi kedvezményben részesül; </w:t>
      </w:r>
    </w:p>
    <w:p w:rsidR="004F0952" w:rsidRDefault="004F0952" w:rsidP="004F0952">
      <w:pPr>
        <w:pStyle w:val="NormlWeb"/>
        <w:spacing w:before="0" w:beforeAutospacing="0" w:after="0" w:afterAutospacing="0"/>
        <w:ind w:right="150"/>
        <w:jc w:val="both"/>
      </w:pPr>
      <w:r>
        <w:t xml:space="preserve">b) az 1-8. és az azon felüli évfolyamon nappali rendszerű iskolai oktatásban részt vevő tanuló után, ha olyan családban él, amelyben három vagy több gyermeket nevelnek, feltéve, hogy az (5) bekezdés b) pont </w:t>
      </w:r>
      <w:proofErr w:type="spellStart"/>
      <w:r>
        <w:t>ba</w:t>
      </w:r>
      <w:proofErr w:type="spellEnd"/>
      <w:r>
        <w:t>) alpontja alapján a tanuló nem részesül ingyenes étkezésben;</w:t>
      </w:r>
    </w:p>
    <w:p w:rsidR="004F0952" w:rsidRDefault="004F0952" w:rsidP="004F0952">
      <w:pPr>
        <w:pStyle w:val="NormlWeb"/>
        <w:spacing w:before="0" w:beforeAutospacing="0" w:after="0" w:afterAutospacing="0"/>
        <w:ind w:right="150"/>
        <w:jc w:val="both"/>
      </w:pPr>
      <w:r>
        <w:t xml:space="preserve"> c) az (5) bekezdés b) és d) pontja szerinti életkorú, tartósan beteg vagy fogyatékos gyermek után, feltéve, hogy az (5) bekezdés </w:t>
      </w:r>
      <w:proofErr w:type="gramStart"/>
      <w:r>
        <w:t>b)-</w:t>
      </w:r>
      <w:proofErr w:type="gramEnd"/>
      <w:r>
        <w:t>d) pontja alapján a gyermek nem részesül ingyenes étkezésben.</w:t>
      </w:r>
    </w:p>
    <w:p w:rsidR="004F0952" w:rsidRDefault="004F0952" w:rsidP="00FD5AE4">
      <w:pPr>
        <w:pStyle w:val="NormlWeb"/>
        <w:spacing w:before="0" w:beforeAutospacing="0" w:after="0" w:afterAutospacing="0"/>
        <w:ind w:right="150"/>
        <w:jc w:val="both"/>
      </w:pPr>
    </w:p>
    <w:p w:rsidR="00655CEA" w:rsidRDefault="00FD5AE4" w:rsidP="00FD5AE4">
      <w:pPr>
        <w:pStyle w:val="NormlWeb"/>
        <w:spacing w:before="0" w:beforeAutospacing="0" w:after="0" w:afterAutospacing="0"/>
        <w:ind w:right="150"/>
        <w:jc w:val="both"/>
      </w:pPr>
      <w:r>
        <w:t>201</w:t>
      </w:r>
      <w:r w:rsidR="009E1CB8">
        <w:t>7</w:t>
      </w:r>
      <w:r>
        <w:t xml:space="preserve">. évben </w:t>
      </w:r>
    </w:p>
    <w:p w:rsidR="00655CEA" w:rsidRDefault="002819D7" w:rsidP="00FD5AE4">
      <w:pPr>
        <w:pStyle w:val="NormlWeb"/>
        <w:spacing w:before="0" w:beforeAutospacing="0" w:after="0" w:afterAutospacing="0"/>
        <w:ind w:right="150"/>
        <w:jc w:val="both"/>
      </w:pPr>
      <w:r>
        <w:t xml:space="preserve">az óvodában </w:t>
      </w:r>
      <w:r w:rsidR="00D25394">
        <w:t>89 gyermek részesül</w:t>
      </w:r>
      <w:r w:rsidR="00171D6D">
        <w:t>t</w:t>
      </w:r>
      <w:r w:rsidR="00D25394">
        <w:t xml:space="preserve"> ingyenes </w:t>
      </w:r>
      <w:r w:rsidR="00171D6D">
        <w:t>gyermek</w:t>
      </w:r>
      <w:r w:rsidR="00D25394">
        <w:t xml:space="preserve">étkezésben, </w:t>
      </w:r>
    </w:p>
    <w:p w:rsidR="00655CEA" w:rsidRDefault="00655CEA" w:rsidP="00FD5AE4">
      <w:pPr>
        <w:pStyle w:val="NormlWeb"/>
        <w:spacing w:before="0" w:beforeAutospacing="0" w:after="0" w:afterAutospacing="0"/>
        <w:ind w:right="150"/>
        <w:jc w:val="both"/>
      </w:pPr>
    </w:p>
    <w:p w:rsidR="00655CEA" w:rsidRDefault="00D25394" w:rsidP="00FD5AE4">
      <w:pPr>
        <w:pStyle w:val="NormlWeb"/>
        <w:spacing w:before="0" w:beforeAutospacing="0" w:after="0" w:afterAutospacing="0"/>
        <w:ind w:right="150"/>
        <w:jc w:val="both"/>
      </w:pPr>
      <w:r>
        <w:t xml:space="preserve">az iskolában </w:t>
      </w:r>
    </w:p>
    <w:p w:rsidR="00655CEA" w:rsidRDefault="00D25394" w:rsidP="00FD5AE4">
      <w:pPr>
        <w:pStyle w:val="NormlWeb"/>
        <w:spacing w:before="0" w:beforeAutospacing="0" w:after="0" w:afterAutospacing="0"/>
        <w:ind w:right="150"/>
        <w:jc w:val="both"/>
      </w:pPr>
      <w:r>
        <w:t xml:space="preserve">50 %-os étkezési térítési </w:t>
      </w:r>
      <w:proofErr w:type="gramStart"/>
      <w:r>
        <w:t>díj kedvezményben</w:t>
      </w:r>
      <w:proofErr w:type="gramEnd"/>
      <w:r>
        <w:t xml:space="preserve"> 149 gyermek, </w:t>
      </w:r>
    </w:p>
    <w:p w:rsidR="00FD5AE4" w:rsidRDefault="00171D6D" w:rsidP="00FD5AE4">
      <w:pPr>
        <w:pStyle w:val="NormlWeb"/>
        <w:spacing w:before="0" w:beforeAutospacing="0" w:after="0" w:afterAutospacing="0"/>
        <w:ind w:right="150"/>
        <w:jc w:val="both"/>
      </w:pPr>
      <w:r>
        <w:t xml:space="preserve">míg </w:t>
      </w:r>
      <w:r w:rsidR="00D25394">
        <w:t>100 %-os támogatásban 7 gyermek</w:t>
      </w:r>
      <w:r w:rsidR="00FD5AE4">
        <w:t xml:space="preserve">. </w:t>
      </w:r>
    </w:p>
    <w:p w:rsidR="00655CEA" w:rsidRDefault="00655CEA" w:rsidP="00FD5AE4">
      <w:pPr>
        <w:pStyle w:val="NormlWeb"/>
        <w:spacing w:before="0" w:beforeAutospacing="0" w:after="0" w:afterAutospacing="0"/>
        <w:ind w:right="150"/>
        <w:jc w:val="both"/>
      </w:pPr>
    </w:p>
    <w:p w:rsidR="004F0952" w:rsidRPr="005866EA" w:rsidRDefault="004F0952" w:rsidP="00FD5AE4">
      <w:pPr>
        <w:pStyle w:val="NormlWeb"/>
        <w:spacing w:before="0" w:beforeAutospacing="0" w:after="0" w:afterAutospacing="0"/>
        <w:ind w:right="150"/>
        <w:jc w:val="both"/>
      </w:pPr>
      <w:r>
        <w:t xml:space="preserve">A gyermekétkeztetés igénybevétele szinte 90 %-os. Az önkormányzattal szerződéses jogviszonyban álló közétkeztetést biztosító szolgáltató a jogosan igazolt étel allergiás gyermekek részére külön étrendet tud biztosítani. Jelenleg naponta </w:t>
      </w:r>
      <w:r w:rsidR="005D5D3D">
        <w:t xml:space="preserve">az ételallergiában </w:t>
      </w:r>
      <w:proofErr w:type="spellStart"/>
      <w:r w:rsidR="005D5D3D">
        <w:t>szen</w:t>
      </w:r>
      <w:bookmarkStart w:id="0" w:name="_GoBack"/>
      <w:bookmarkEnd w:id="0"/>
      <w:r w:rsidR="005D5D3D">
        <w:t>vendő</w:t>
      </w:r>
      <w:proofErr w:type="spellEnd"/>
      <w:r w:rsidR="005D5D3D">
        <w:t xml:space="preserve"> gyerekek részére </w:t>
      </w:r>
      <w:r>
        <w:t xml:space="preserve">biztosítva </w:t>
      </w:r>
      <w:r w:rsidR="005D5D3D">
        <w:t xml:space="preserve">van </w:t>
      </w:r>
      <w:r>
        <w:t xml:space="preserve">a külön étrend </w:t>
      </w:r>
      <w:proofErr w:type="gramStart"/>
      <w:r>
        <w:t>( az</w:t>
      </w:r>
      <w:proofErr w:type="gramEnd"/>
      <w:r>
        <w:t xml:space="preserve"> így biztosított étrendek:</w:t>
      </w:r>
      <w:r w:rsidR="003144C2">
        <w:t xml:space="preserve"> </w:t>
      </w:r>
      <w:r w:rsidR="005D5D3D">
        <w:t>3 féle étrend )</w:t>
      </w:r>
    </w:p>
    <w:p w:rsidR="00FD5AE4" w:rsidRPr="00CD7FFE" w:rsidRDefault="00FD5AE4" w:rsidP="00FD5AE4">
      <w:pPr>
        <w:jc w:val="both"/>
      </w:pPr>
    </w:p>
    <w:p w:rsidR="004F0952" w:rsidRDefault="004F0952" w:rsidP="00FD5AE4">
      <w:pPr>
        <w:pStyle w:val="NormlWeb"/>
        <w:spacing w:before="0" w:beforeAutospacing="0" w:after="0" w:afterAutospacing="0"/>
        <w:ind w:right="150"/>
        <w:jc w:val="both"/>
      </w:pPr>
      <w:r>
        <w:lastRenderedPageBreak/>
        <w:t xml:space="preserve">A gyermekek védelméről és a gyámügyi igazgatásról szóló törvény 2016. 01. 01. napjától hatályos változása értelmében a települési önkormányzat kötelező feladatává vált az iskolai szünidő, valamint a bölcsőde és óvoda zárva tartása esetén a </w:t>
      </w:r>
      <w:proofErr w:type="spellStart"/>
      <w:r>
        <w:t>sz</w:t>
      </w:r>
      <w:r w:rsidR="00AD75AC">
        <w:t>ű</w:t>
      </w:r>
      <w:r>
        <w:t>nidei</w:t>
      </w:r>
      <w:proofErr w:type="spellEnd"/>
      <w:r>
        <w:t xml:space="preserve"> gyermekétkeztetés biztosítása, melyre a hátrányos helyzetű, a rendszeres gyermekvédelmi kedvezményre jogosult gyermekek közül a halmozottan hátrányos helyzetű gyermekek jogosultak ingyenesen. </w:t>
      </w:r>
    </w:p>
    <w:p w:rsidR="004F0952" w:rsidRDefault="004F0952" w:rsidP="00FD5AE4">
      <w:pPr>
        <w:pStyle w:val="NormlWeb"/>
        <w:spacing w:before="0" w:beforeAutospacing="0" w:after="0" w:afterAutospacing="0"/>
        <w:ind w:right="150"/>
        <w:jc w:val="both"/>
      </w:pPr>
      <w:r>
        <w:t xml:space="preserve">2017 évben nem igényeltek </w:t>
      </w:r>
      <w:proofErr w:type="spellStart"/>
      <w:r>
        <w:t>szünidei</w:t>
      </w:r>
      <w:proofErr w:type="spellEnd"/>
      <w:r>
        <w:t xml:space="preserve"> gyermekétkeztetést.</w:t>
      </w:r>
    </w:p>
    <w:p w:rsidR="004F0952" w:rsidRDefault="004F0952" w:rsidP="002579FC">
      <w:pPr>
        <w:jc w:val="both"/>
      </w:pPr>
    </w:p>
    <w:p w:rsidR="00FD5AE4" w:rsidRPr="00CD7FFE" w:rsidRDefault="006D5545" w:rsidP="002579FC">
      <w:pPr>
        <w:jc w:val="both"/>
      </w:pPr>
      <w:r>
        <w:t>Telki</w:t>
      </w:r>
      <w:r w:rsidR="002579FC">
        <w:t xml:space="preserve"> község képviselő-testületének </w:t>
      </w:r>
      <w:r w:rsidR="002579FC" w:rsidRPr="00425655">
        <w:t xml:space="preserve">a </w:t>
      </w:r>
      <w:r w:rsidR="002579FC" w:rsidRPr="00425655">
        <w:rPr>
          <w:rStyle w:val="Kiemels2"/>
          <w:b w:val="0"/>
          <w:shd w:val="clear" w:color="auto" w:fill="FFFFFF"/>
        </w:rPr>
        <w:t>szociális igazgatásról és ellátásokról valamint a gyermekvédelmi ellátásokról szóló 7/2015.</w:t>
      </w:r>
      <w:proofErr w:type="gramStart"/>
      <w:r w:rsidR="002579FC" w:rsidRPr="00425655">
        <w:rPr>
          <w:rStyle w:val="Kiemels2"/>
          <w:b w:val="0"/>
          <w:shd w:val="clear" w:color="auto" w:fill="FFFFFF"/>
        </w:rPr>
        <w:t>( II</w:t>
      </w:r>
      <w:proofErr w:type="gramEnd"/>
      <w:r w:rsidR="002579FC" w:rsidRPr="00425655">
        <w:rPr>
          <w:rStyle w:val="Kiemels2"/>
          <w:b w:val="0"/>
          <w:shd w:val="clear" w:color="auto" w:fill="FFFFFF"/>
        </w:rPr>
        <w:t xml:space="preserve">.26.) </w:t>
      </w:r>
      <w:proofErr w:type="spellStart"/>
      <w:r w:rsidR="002579FC" w:rsidRPr="00425655">
        <w:rPr>
          <w:rStyle w:val="Kiemels2"/>
          <w:b w:val="0"/>
          <w:shd w:val="clear" w:color="auto" w:fill="FFFFFF"/>
        </w:rPr>
        <w:t>Ör</w:t>
      </w:r>
      <w:proofErr w:type="spellEnd"/>
      <w:r w:rsidR="002579FC" w:rsidRPr="00425655">
        <w:rPr>
          <w:rStyle w:val="Kiemels2"/>
          <w:b w:val="0"/>
          <w:shd w:val="clear" w:color="auto" w:fill="FFFFFF"/>
        </w:rPr>
        <w:t>. számú rendelete</w:t>
      </w:r>
      <w:r w:rsidR="00537F6E">
        <w:t xml:space="preserve"> </w:t>
      </w:r>
      <w:r w:rsidR="002579FC">
        <w:t>alapján</w:t>
      </w:r>
      <w:r w:rsidR="00537F6E">
        <w:t>,</w:t>
      </w:r>
      <w:r w:rsidR="002579FC">
        <w:t xml:space="preserve"> </w:t>
      </w:r>
      <w:bookmarkStart w:id="1" w:name="21"/>
      <w:bookmarkStart w:id="2" w:name="pr317"/>
      <w:bookmarkStart w:id="3" w:name="pr318"/>
      <w:bookmarkEnd w:id="1"/>
      <w:bookmarkEnd w:id="2"/>
      <w:bookmarkEnd w:id="3"/>
      <w:r w:rsidR="009E1CB8">
        <w:t xml:space="preserve">illetve az azt módosító 17/2017.(X.31.) </w:t>
      </w:r>
      <w:proofErr w:type="spellStart"/>
      <w:r w:rsidR="009E1CB8">
        <w:t>Ör</w:t>
      </w:r>
      <w:proofErr w:type="spellEnd"/>
      <w:r w:rsidR="009E1CB8">
        <w:t xml:space="preserve"> rendelete szabályozza, hogy </w:t>
      </w:r>
      <w:r w:rsidR="00FD5AE4" w:rsidRPr="00CD7FFE">
        <w:t>azokat a gyermekeket, illetve családokat alkalmanként r</w:t>
      </w:r>
      <w:r w:rsidR="002579FC">
        <w:t>endkívüli támogatásban részesítheti</w:t>
      </w:r>
      <w:r w:rsidR="00FD5AE4" w:rsidRPr="00CD7FFE">
        <w:t>, akiknek az ellátásáról más módon nem lehet gondoskodni, illetve az alkalmanként jelentkező többletkiadások - különösen a válsághelyzetben lévő várandós anya gyermekének megtartása, a gyermek fogadásának előkészítéséhez kapcsolódó kiadások, a nevelésbe vett gyermek családjával való kapcsolattartásának, illetve a gyermek családba való visszakerülésének elősegítése, betegség vagy iskoláztatás - miatt anyagi segítségre szorulnak.</w:t>
      </w:r>
    </w:p>
    <w:p w:rsidR="00FD5AE4" w:rsidRPr="00CD7FFE" w:rsidRDefault="00FD5AE4" w:rsidP="00FD5AE4">
      <w:pPr>
        <w:pStyle w:val="NormlWeb"/>
        <w:spacing w:before="0" w:beforeAutospacing="0" w:after="0" w:afterAutospacing="0"/>
        <w:ind w:right="150"/>
        <w:jc w:val="both"/>
      </w:pPr>
      <w:bookmarkStart w:id="4" w:name="pr319"/>
      <w:bookmarkEnd w:id="4"/>
      <w:r w:rsidRPr="00CD7FFE">
        <w:t xml:space="preserve">A </w:t>
      </w:r>
      <w:r w:rsidR="002579FC">
        <w:t>települési</w:t>
      </w:r>
      <w:r w:rsidRPr="00CD7FFE">
        <w:t xml:space="preserve"> támogatás </w:t>
      </w:r>
      <w:r w:rsidR="00F3733F">
        <w:t>mértéke</w:t>
      </w:r>
      <w:r w:rsidRPr="00CD7FFE">
        <w:t xml:space="preserve"> </w:t>
      </w:r>
      <w:proofErr w:type="spellStart"/>
      <w:r w:rsidR="00F3733F">
        <w:t>gyermekenként</w:t>
      </w:r>
      <w:proofErr w:type="spellEnd"/>
      <w:r w:rsidR="00F3733F">
        <w:t xml:space="preserve"> </w:t>
      </w:r>
      <w:r w:rsidRPr="00CD7FFE">
        <w:rPr>
          <w:b/>
        </w:rPr>
        <w:t xml:space="preserve">6.000,-Ft-tól </w:t>
      </w:r>
      <w:r w:rsidR="009E1CB8">
        <w:rPr>
          <w:b/>
        </w:rPr>
        <w:t>4</w:t>
      </w:r>
      <w:r w:rsidRPr="00CD7FFE">
        <w:rPr>
          <w:b/>
        </w:rPr>
        <w:t>0.000,-Ft-ig</w:t>
      </w:r>
      <w:r w:rsidRPr="00CD7FFE">
        <w:t xml:space="preserve"> terjedhet.</w:t>
      </w:r>
      <w:r w:rsidRPr="00CD7FFE">
        <w:br/>
      </w:r>
    </w:p>
    <w:p w:rsidR="00FD5AE4" w:rsidRDefault="00FD5AE4" w:rsidP="00FD5AE4">
      <w:pPr>
        <w:jc w:val="both"/>
      </w:pPr>
      <w:r w:rsidRPr="00CD7FFE">
        <w:t xml:space="preserve">A Szociális Bizottság a várandós anya és magzata védelmében, a születendő gyermek fogadásának segítése végett a várandós anyát is részesítheti </w:t>
      </w:r>
      <w:r w:rsidR="00F3733F">
        <w:t>önkormányzati segélyben</w:t>
      </w:r>
      <w:r w:rsidRPr="00CD7FFE">
        <w:t>, ha körülményei azt indokolttá teszi</w:t>
      </w:r>
      <w:r>
        <w:t>k</w:t>
      </w:r>
      <w:r w:rsidRPr="00CD7FFE">
        <w:t>.</w:t>
      </w:r>
      <w:r w:rsidR="009E1CB8">
        <w:t xml:space="preserve"> Ezen felül a képviselő-testülete döntött arról, hogy annak a gyermeknek, akinek a tárgyév december 1-jén a rendszeres gyermekvédelmi kedvezményre való jogosultság fennáll, minden év december hónapjában az önkormányzat települési támogatásként, egyszeri, </w:t>
      </w:r>
      <w:proofErr w:type="spellStart"/>
      <w:r w:rsidR="009E1CB8">
        <w:t>gyermekenként</w:t>
      </w:r>
      <w:proofErr w:type="spellEnd"/>
      <w:r w:rsidR="009E1CB8">
        <w:t xml:space="preserve"> 30.000.- Ft összegű pénzbeli támogatást folyósít, illetve </w:t>
      </w:r>
      <w:proofErr w:type="spellStart"/>
      <w:r w:rsidR="009E1CB8">
        <w:t>rendkivüli</w:t>
      </w:r>
      <w:proofErr w:type="spellEnd"/>
      <w:r w:rsidR="009E1CB8">
        <w:t xml:space="preserve"> települési támogatásként nyújtott születési támogatást biztosít ( jövedelemhatártól függően ) a Telki lakos családok részére, ahol a kérelem benyújtását megelőző 6 hónapban újszülött született.</w:t>
      </w:r>
    </w:p>
    <w:p w:rsidR="009E1CB8" w:rsidRPr="00CD7FFE" w:rsidRDefault="009E1CB8" w:rsidP="00FD5AE4">
      <w:pPr>
        <w:jc w:val="both"/>
      </w:pPr>
    </w:p>
    <w:p w:rsidR="00FD5AE4" w:rsidRPr="00CD7FFE" w:rsidRDefault="00FD5AE4" w:rsidP="00FD5AE4">
      <w:pPr>
        <w:jc w:val="both"/>
      </w:pPr>
      <w:r w:rsidRPr="00CD7FFE">
        <w:t xml:space="preserve">Amennyiben a gyermekjóléti szolgálat javasolja, illetve a kérelem erre irányul, a </w:t>
      </w:r>
      <w:proofErr w:type="spellStart"/>
      <w:r w:rsidR="009E1CB8">
        <w:t>rendkivüli</w:t>
      </w:r>
      <w:proofErr w:type="spellEnd"/>
      <w:r w:rsidR="009E1CB8">
        <w:t xml:space="preserve"> települési támogatás</w:t>
      </w:r>
      <w:r w:rsidRPr="00CD7FFE">
        <w:t xml:space="preserve"> védelembe vett gyermekek esetében természetben is adható.</w:t>
      </w:r>
    </w:p>
    <w:p w:rsidR="00FD5AE4" w:rsidRDefault="00FD5AE4" w:rsidP="00FD5AE4">
      <w:pPr>
        <w:jc w:val="both"/>
      </w:pPr>
    </w:p>
    <w:p w:rsidR="00FD5AE4" w:rsidRPr="00CD7FFE" w:rsidRDefault="00FD5AE4" w:rsidP="00FD5AE4">
      <w:pPr>
        <w:jc w:val="both"/>
      </w:pPr>
    </w:p>
    <w:p w:rsidR="00881D2D" w:rsidRDefault="00FD5AE4" w:rsidP="00FD5AE4">
      <w:pPr>
        <w:pStyle w:val="Cmsor1"/>
        <w:keepNext w:val="0"/>
        <w:spacing w:before="0" w:after="0"/>
        <w:ind w:left="360"/>
        <w:jc w:val="center"/>
        <w:rPr>
          <w:rFonts w:ascii="Times New Roman" w:hAnsi="Times New Roman" w:cs="Times New Roman"/>
          <w:snapToGrid w:val="0"/>
          <w:sz w:val="24"/>
          <w:szCs w:val="24"/>
        </w:rPr>
      </w:pPr>
      <w:r w:rsidRPr="00D478FD">
        <w:rPr>
          <w:rFonts w:ascii="Times New Roman" w:hAnsi="Times New Roman" w:cs="Times New Roman"/>
          <w:snapToGrid w:val="0"/>
          <w:sz w:val="24"/>
          <w:szCs w:val="24"/>
        </w:rPr>
        <w:t xml:space="preserve">III. </w:t>
      </w:r>
    </w:p>
    <w:p w:rsidR="00FD5AE4" w:rsidRPr="00D478FD" w:rsidRDefault="00FD5AE4" w:rsidP="00FD5AE4">
      <w:pPr>
        <w:pStyle w:val="Cmsor1"/>
        <w:keepNext w:val="0"/>
        <w:spacing w:before="0" w:after="0"/>
        <w:ind w:left="360"/>
        <w:jc w:val="center"/>
        <w:rPr>
          <w:rFonts w:ascii="Times New Roman" w:hAnsi="Times New Roman" w:cs="Times New Roman"/>
          <w:snapToGrid w:val="0"/>
          <w:sz w:val="24"/>
          <w:szCs w:val="24"/>
        </w:rPr>
      </w:pPr>
      <w:r w:rsidRPr="00D478FD">
        <w:rPr>
          <w:rFonts w:ascii="Times New Roman" w:hAnsi="Times New Roman" w:cs="Times New Roman"/>
          <w:snapToGrid w:val="0"/>
          <w:sz w:val="24"/>
          <w:szCs w:val="24"/>
        </w:rPr>
        <w:t>Az önkormányzat által biztosított személyes gondoskodást nyújtó ellátások bemutatása</w:t>
      </w:r>
    </w:p>
    <w:p w:rsidR="00FD5AE4" w:rsidRPr="00CD7FFE" w:rsidRDefault="00FD5AE4" w:rsidP="00FD5AE4">
      <w:pPr>
        <w:jc w:val="both"/>
      </w:pPr>
    </w:p>
    <w:p w:rsidR="006829D9" w:rsidRDefault="006829D9" w:rsidP="006829D9">
      <w:pPr>
        <w:pStyle w:val="NormlWeb"/>
        <w:spacing w:before="300" w:beforeAutospacing="0" w:after="300" w:afterAutospacing="0"/>
        <w:ind w:left="150" w:right="150"/>
        <w:jc w:val="both"/>
      </w:pPr>
      <w:r>
        <w:t>2016. január 1-től az egyes szociális és gyermekvédelmi tárgyú törvények módosításáról szóló 2015. évi CXXXIII. törvény értelmében a családsegítő szolgálatok és a gyermekjóléti szolgálatok integrációjára került sor. A Budakeszi Családsegítő és Gyermekjóléti Szolgálat két különálló szakmai egységben látja el gyermekjóléti alapellátási feladatait: a Család és Gyermekjóléti Szolgálat, valamint a Család és Gyermekjóléti Központ keretében. A fenntartó továbbra is a feladatellátásra szerveződött Budakeszi Önkormányzati Többcélú Önkormányzati Társulás.</w:t>
      </w:r>
    </w:p>
    <w:p w:rsidR="00401632" w:rsidRDefault="004A5B04" w:rsidP="004A5B04">
      <w:pPr>
        <w:pStyle w:val="NormlWeb"/>
        <w:spacing w:before="0" w:beforeAutospacing="0" w:after="0" w:afterAutospacing="0"/>
        <w:ind w:right="150"/>
        <w:jc w:val="both"/>
      </w:pPr>
      <w:r>
        <w:t xml:space="preserve">Az intézmény ellátási területén a szakmai egységek, az alábbi szolgáltatásokat biztosítja: </w:t>
      </w:r>
    </w:p>
    <w:p w:rsidR="00401632" w:rsidRDefault="00401632" w:rsidP="004A5B04">
      <w:pPr>
        <w:pStyle w:val="NormlWeb"/>
        <w:spacing w:before="0" w:beforeAutospacing="0" w:after="0" w:afterAutospacing="0"/>
        <w:ind w:right="150"/>
        <w:jc w:val="both"/>
        <w:rPr>
          <w:b/>
        </w:rPr>
      </w:pPr>
    </w:p>
    <w:p w:rsidR="004A5B04" w:rsidRPr="00401632" w:rsidRDefault="004A5B04" w:rsidP="004A5B04">
      <w:pPr>
        <w:pStyle w:val="NormlWeb"/>
        <w:spacing w:before="0" w:beforeAutospacing="0" w:after="0" w:afterAutospacing="0"/>
        <w:ind w:right="150"/>
        <w:jc w:val="both"/>
        <w:rPr>
          <w:b/>
        </w:rPr>
      </w:pPr>
      <w:r w:rsidRPr="00401632">
        <w:rPr>
          <w:b/>
        </w:rPr>
        <w:t xml:space="preserve">Család és gyermekjóléti szolgálat keretében: </w:t>
      </w:r>
    </w:p>
    <w:p w:rsidR="004A5B04" w:rsidRDefault="004A5B04" w:rsidP="004A5B04">
      <w:pPr>
        <w:pStyle w:val="NormlWeb"/>
        <w:spacing w:before="0" w:beforeAutospacing="0" w:after="0" w:afterAutospacing="0"/>
        <w:ind w:right="150"/>
        <w:jc w:val="both"/>
      </w:pPr>
      <w:r>
        <w:t xml:space="preserve">• családsegítés, </w:t>
      </w:r>
    </w:p>
    <w:p w:rsidR="004A5B04" w:rsidRDefault="004A5B04" w:rsidP="004A5B04">
      <w:pPr>
        <w:pStyle w:val="NormlWeb"/>
        <w:spacing w:before="0" w:beforeAutospacing="0" w:after="0" w:afterAutospacing="0"/>
        <w:ind w:right="150"/>
        <w:jc w:val="both"/>
      </w:pPr>
      <w:r>
        <w:lastRenderedPageBreak/>
        <w:t xml:space="preserve">• gyermekjóléti alapellátás. </w:t>
      </w:r>
    </w:p>
    <w:p w:rsidR="00401632" w:rsidRDefault="00401632" w:rsidP="004A5B04">
      <w:pPr>
        <w:pStyle w:val="NormlWeb"/>
        <w:spacing w:before="0" w:beforeAutospacing="0" w:after="0" w:afterAutospacing="0"/>
        <w:ind w:right="150"/>
        <w:jc w:val="both"/>
      </w:pPr>
    </w:p>
    <w:p w:rsidR="004A5B04" w:rsidRPr="00401632" w:rsidRDefault="004A5B04" w:rsidP="004A5B04">
      <w:pPr>
        <w:pStyle w:val="NormlWeb"/>
        <w:spacing w:before="0" w:beforeAutospacing="0" w:after="0" w:afterAutospacing="0"/>
        <w:ind w:right="150"/>
        <w:jc w:val="both"/>
        <w:rPr>
          <w:b/>
        </w:rPr>
      </w:pPr>
      <w:r w:rsidRPr="00401632">
        <w:rPr>
          <w:b/>
        </w:rPr>
        <w:t>Család és Gyermekjóléti Központ keretében:</w:t>
      </w:r>
    </w:p>
    <w:p w:rsidR="004A5B04" w:rsidRDefault="004A5B04" w:rsidP="004A5B04">
      <w:pPr>
        <w:pStyle w:val="NormlWeb"/>
        <w:spacing w:before="0" w:beforeAutospacing="0" w:after="0" w:afterAutospacing="0"/>
        <w:ind w:right="150"/>
        <w:jc w:val="both"/>
      </w:pPr>
      <w:r>
        <w:t xml:space="preserve"> • gyermekjóléti alapszolgáltatás, </w:t>
      </w:r>
    </w:p>
    <w:p w:rsidR="004A5B04" w:rsidRDefault="004A5B04" w:rsidP="004A5B04">
      <w:pPr>
        <w:pStyle w:val="NormlWeb"/>
        <w:spacing w:before="0" w:beforeAutospacing="0" w:after="0" w:afterAutospacing="0"/>
        <w:ind w:right="150"/>
        <w:jc w:val="both"/>
      </w:pPr>
      <w:r>
        <w:t xml:space="preserve">• pszichológiai tanácsadás, </w:t>
      </w:r>
    </w:p>
    <w:p w:rsidR="004A5B04" w:rsidRDefault="004A5B04" w:rsidP="004A5B04">
      <w:pPr>
        <w:pStyle w:val="NormlWeb"/>
        <w:spacing w:before="0" w:beforeAutospacing="0" w:after="0" w:afterAutospacing="0"/>
        <w:ind w:right="150"/>
        <w:jc w:val="both"/>
      </w:pPr>
      <w:r>
        <w:t xml:space="preserve">• jogi segítségnyújtás, </w:t>
      </w:r>
    </w:p>
    <w:p w:rsidR="004A5B04" w:rsidRDefault="004A5B04" w:rsidP="004A5B04">
      <w:pPr>
        <w:pStyle w:val="NormlWeb"/>
        <w:spacing w:before="0" w:beforeAutospacing="0" w:after="0" w:afterAutospacing="0"/>
        <w:ind w:right="150"/>
        <w:jc w:val="both"/>
      </w:pPr>
      <w:r>
        <w:t xml:space="preserve">• mediáció, családterápia, családkonzultáció, </w:t>
      </w:r>
    </w:p>
    <w:p w:rsidR="004A5B04" w:rsidRDefault="004A5B04" w:rsidP="004A5B04">
      <w:pPr>
        <w:pStyle w:val="NormlWeb"/>
        <w:spacing w:before="0" w:beforeAutospacing="0" w:after="0" w:afterAutospacing="0"/>
        <w:ind w:right="150"/>
        <w:jc w:val="both"/>
      </w:pPr>
      <w:r>
        <w:t xml:space="preserve">• iskolai szociális munka, </w:t>
      </w:r>
    </w:p>
    <w:p w:rsidR="004A5B04" w:rsidRDefault="004A5B04" w:rsidP="004A5B04">
      <w:pPr>
        <w:pStyle w:val="NormlWeb"/>
        <w:spacing w:before="0" w:beforeAutospacing="0" w:after="0" w:afterAutospacing="0"/>
        <w:ind w:right="150"/>
        <w:jc w:val="both"/>
      </w:pPr>
      <w:r>
        <w:t xml:space="preserve">• módszertani támogatás, </w:t>
      </w:r>
    </w:p>
    <w:p w:rsidR="004A5B04" w:rsidRDefault="004A5B04" w:rsidP="004A5B04">
      <w:pPr>
        <w:pStyle w:val="NormlWeb"/>
        <w:spacing w:before="0" w:beforeAutospacing="0" w:after="0" w:afterAutospacing="0"/>
        <w:ind w:right="150"/>
        <w:jc w:val="both"/>
      </w:pPr>
      <w:r>
        <w:t xml:space="preserve">• kapcsolattartási ügyelet, </w:t>
      </w:r>
    </w:p>
    <w:p w:rsidR="004A5B04" w:rsidRDefault="004A5B04" w:rsidP="004A5B04">
      <w:pPr>
        <w:pStyle w:val="NormlWeb"/>
        <w:spacing w:before="0" w:beforeAutospacing="0" w:after="0" w:afterAutospacing="0"/>
        <w:ind w:right="150"/>
        <w:jc w:val="both"/>
      </w:pPr>
      <w:r>
        <w:t xml:space="preserve">• készenléti szolgálat, </w:t>
      </w:r>
    </w:p>
    <w:p w:rsidR="004A5B04" w:rsidRPr="006829D9" w:rsidRDefault="004A5B04" w:rsidP="004A5B04">
      <w:pPr>
        <w:pStyle w:val="NormlWeb"/>
        <w:spacing w:before="0" w:beforeAutospacing="0" w:after="0" w:afterAutospacing="0"/>
        <w:ind w:right="150"/>
        <w:jc w:val="both"/>
      </w:pPr>
      <w:r>
        <w:t>• szociális diagnózis.</w:t>
      </w:r>
    </w:p>
    <w:p w:rsidR="00FD5AE4" w:rsidRPr="00CD7FFE" w:rsidRDefault="00FD5AE4" w:rsidP="006829D9">
      <w:pPr>
        <w:pStyle w:val="NormlWeb"/>
        <w:spacing w:before="300" w:beforeAutospacing="0" w:after="300" w:afterAutospacing="0"/>
        <w:ind w:left="150" w:right="150"/>
        <w:jc w:val="both"/>
      </w:pPr>
      <w:r w:rsidRPr="00CD7FFE">
        <w:rPr>
          <w:b/>
          <w:bCs/>
        </w:rPr>
        <w:t>Gyermekjóléti szolgáltatás</w:t>
      </w:r>
    </w:p>
    <w:p w:rsidR="00FD5AE4" w:rsidRPr="00CD7FFE" w:rsidRDefault="00FD5AE4" w:rsidP="00FD5AE4">
      <w:pPr>
        <w:pStyle w:val="NormlWeb"/>
        <w:spacing w:before="0" w:beforeAutospacing="0" w:after="0" w:afterAutospacing="0"/>
        <w:ind w:right="150"/>
        <w:jc w:val="both"/>
      </w:pPr>
      <w:bookmarkStart w:id="5" w:name="39"/>
      <w:bookmarkStart w:id="6" w:name="pr494"/>
      <w:bookmarkEnd w:id="5"/>
      <w:bookmarkEnd w:id="6"/>
      <w:r w:rsidRPr="00CD7FFE">
        <w:t>A gyermekjóléti szolgáltatás olyan, a gyermek érdekeit védő speciális személyes szociális szolgáltatás, amely a szociális munka módszereinek és eszközeinek felhasználásával szolgálja a gyermek testi és lelki egészségének, családban történő nevelkedésének elősegítését, a gyermek veszélyeztetettségének megelőzését, a kialakult veszélyeztetettség megszüntetését, illetve a családjából kiemelt gyermek visszahelyezését.</w:t>
      </w:r>
    </w:p>
    <w:p w:rsidR="00FD5AE4" w:rsidRPr="00CD7FFE" w:rsidRDefault="00FD5AE4" w:rsidP="00FD5AE4">
      <w:pPr>
        <w:pStyle w:val="NormlWeb"/>
        <w:spacing w:before="0" w:beforeAutospacing="0" w:after="0" w:afterAutospacing="0"/>
        <w:ind w:right="150"/>
        <w:jc w:val="both"/>
      </w:pPr>
      <w:bookmarkStart w:id="7" w:name="pr495"/>
      <w:bookmarkEnd w:id="7"/>
      <w:r w:rsidRPr="00CD7FFE">
        <w:t>A gyermekjóléti szolgáltatás feladata a gyermek testi, lelki egészségének, családban történő nevelésének elősegítése érdekében</w:t>
      </w:r>
      <w:bookmarkStart w:id="8" w:name="pr496"/>
      <w:bookmarkEnd w:id="8"/>
      <w:r w:rsidRPr="00CD7FFE">
        <w:t xml:space="preserve"> a gyermeki jogokról és a gyermek fejlődését biztosító támogatásokról való tájékoztatás, a támogatásokhoz való hozzájutás segítése,</w:t>
      </w:r>
      <w:bookmarkStart w:id="9" w:name="pr497"/>
      <w:bookmarkEnd w:id="9"/>
      <w:r w:rsidRPr="00CD7FFE">
        <w:t xml:space="preserve"> a családtervezési, a pszichológiai, a nevelési, az egészségügyi, a mentálhigiénés és a káros szenvedélyek megelőzését célzó tanácsadás vagy az ezekhez való hozzájutás megszervezése,</w:t>
      </w:r>
      <w:bookmarkStart w:id="10" w:name="pr498"/>
      <w:bookmarkEnd w:id="10"/>
      <w:r>
        <w:t xml:space="preserve"> a szociális </w:t>
      </w:r>
      <w:r w:rsidRPr="00CD7FFE">
        <w:t>válsághelyzetben lévő várandós anya támogatása, segítése, tanácsokkal való ellátása, valamint számára a családok átmeneti otthonában igénybe vehető ellátáshoz való hozzájutás szervezése,</w:t>
      </w:r>
      <w:bookmarkStart w:id="11" w:name="pr499"/>
      <w:bookmarkEnd w:id="11"/>
      <w:r w:rsidRPr="00CD7FFE">
        <w:t xml:space="preserve"> a szabadidős programok szervezése,</w:t>
      </w:r>
      <w:bookmarkStart w:id="12" w:name="pr500"/>
      <w:bookmarkEnd w:id="12"/>
      <w:r w:rsidRPr="00CD7FFE">
        <w:t xml:space="preserve"> a hivatalos ügyek intézésének segítése.</w:t>
      </w:r>
    </w:p>
    <w:p w:rsidR="00FD5AE4" w:rsidRPr="00CD7FFE" w:rsidRDefault="00FD5AE4" w:rsidP="00FD5AE4">
      <w:pPr>
        <w:pStyle w:val="NormlWeb"/>
        <w:spacing w:before="0" w:beforeAutospacing="0" w:after="0" w:afterAutospacing="0"/>
        <w:ind w:right="150"/>
        <w:jc w:val="both"/>
      </w:pPr>
      <w:bookmarkStart w:id="13" w:name="pr501"/>
      <w:bookmarkEnd w:id="13"/>
      <w:r w:rsidRPr="00CD7FFE">
        <w:t>A gyermekjóléti szolgáltatás feladata a gyermek veszélyeztetettségének megelőzése érdekében</w:t>
      </w:r>
      <w:bookmarkStart w:id="14" w:name="pr502"/>
      <w:bookmarkEnd w:id="14"/>
      <w:r w:rsidRPr="00CD7FFE">
        <w:rPr>
          <w:i/>
          <w:iCs/>
        </w:rPr>
        <w:t xml:space="preserve"> </w:t>
      </w:r>
      <w:r w:rsidRPr="00CD7FFE">
        <w:t>a veszélyeztetettséget észlelő és jelző rendszer működtetése, a nem állami szervek, valamint magánszemélyek részvételének elősegítése a megelőző rendszerben,</w:t>
      </w:r>
      <w:bookmarkStart w:id="15" w:name="pr503"/>
      <w:bookmarkEnd w:id="15"/>
      <w:r w:rsidRPr="00CD7FFE">
        <w:t xml:space="preserve"> a veszélyeztetettséget előidéző okok feltárása és ezek megoldására javaslat készítése,</w:t>
      </w:r>
      <w:bookmarkStart w:id="16" w:name="pr504"/>
      <w:bookmarkEnd w:id="16"/>
      <w:r w:rsidRPr="00CD7FFE">
        <w:t xml:space="preserve"> a jogszabályban meghatározott személyekkel és intézményekkel való együttműködés megszervezése, tevékenységük összehangolása,</w:t>
      </w:r>
      <w:bookmarkStart w:id="17" w:name="pr505"/>
      <w:bookmarkEnd w:id="17"/>
      <w:r w:rsidRPr="00CD7FFE">
        <w:t xml:space="preserve"> tájékoztatás az egészségügyi intézményeknél működő inkubátorokból, illetve abba a gyermek örökbefogadáshoz való hozzájárulás szándékával történő elhelyezésének lehetőségéről.</w:t>
      </w:r>
    </w:p>
    <w:p w:rsidR="00FD5AE4" w:rsidRPr="00CD7FFE" w:rsidRDefault="00FD5AE4" w:rsidP="00FD5AE4">
      <w:pPr>
        <w:pStyle w:val="NormlWeb"/>
        <w:spacing w:before="0" w:beforeAutospacing="0" w:after="0" w:afterAutospacing="0"/>
        <w:ind w:right="150"/>
        <w:jc w:val="both"/>
      </w:pPr>
    </w:p>
    <w:p w:rsidR="00FD5AE4" w:rsidRPr="00CD7FFE" w:rsidRDefault="00FD5AE4" w:rsidP="00FD5AE4">
      <w:pPr>
        <w:pStyle w:val="NormlWeb"/>
        <w:spacing w:before="0" w:beforeAutospacing="0" w:after="0" w:afterAutospacing="0"/>
        <w:ind w:right="150"/>
        <w:jc w:val="both"/>
      </w:pPr>
      <w:bookmarkStart w:id="18" w:name="pr506"/>
      <w:bookmarkEnd w:id="18"/>
      <w:r w:rsidRPr="00CD7FFE">
        <w:t>A gyermekjóléti szolgáltatás feladata a kialakult veszélyeztetettség megszüntetése érdekében</w:t>
      </w:r>
      <w:bookmarkStart w:id="19" w:name="pr507"/>
      <w:bookmarkEnd w:id="19"/>
      <w:r w:rsidRPr="00CD7FFE">
        <w:t xml:space="preserve"> a gyermekkel és családjával végzett szociális munkával elősegíteni a gyermek problémáinak rendezését, a családban jelentkező működési zavarok ellensúlyozását,</w:t>
      </w:r>
      <w:bookmarkStart w:id="20" w:name="pr508"/>
      <w:bookmarkEnd w:id="20"/>
      <w:r w:rsidRPr="00CD7FFE">
        <w:t xml:space="preserve"> a családi konfliktusok megoldásának elősegítése, különösen a válás, a gyermekelhelyezés és a kapcsolattartás esetében,</w:t>
      </w:r>
      <w:bookmarkStart w:id="21" w:name="pr509"/>
      <w:bookmarkEnd w:id="21"/>
      <w:r w:rsidRPr="00CD7FFE">
        <w:t xml:space="preserve"> kezdeményezni</w:t>
      </w:r>
      <w:bookmarkStart w:id="22" w:name="pr510"/>
      <w:bookmarkEnd w:id="22"/>
      <w:r w:rsidRPr="00CD7FFE">
        <w:t xml:space="preserve"> egyéb gyermekjóléti alapellátások igénybevételét,</w:t>
      </w:r>
      <w:bookmarkStart w:id="23" w:name="pr511"/>
      <w:bookmarkEnd w:id="23"/>
      <w:r w:rsidRPr="00CD7FFE">
        <w:t xml:space="preserve"> szociális alapszolgáltatások, különösen a családsegítés igénybevételét,</w:t>
      </w:r>
      <w:bookmarkStart w:id="24" w:name="pr512"/>
      <w:bookmarkEnd w:id="24"/>
      <w:r w:rsidRPr="00CD7FFE">
        <w:t xml:space="preserve"> egészségügyi ellátások igénybevételét,</w:t>
      </w:r>
      <w:bookmarkStart w:id="25" w:name="pr513"/>
      <w:bookmarkEnd w:id="25"/>
      <w:r w:rsidRPr="00CD7FFE">
        <w:t xml:space="preserve"> pedagógiai szakszolgálatok igénybevételét, vagy</w:t>
      </w:r>
      <w:bookmarkStart w:id="26" w:name="pr514"/>
      <w:bookmarkEnd w:id="26"/>
      <w:r w:rsidRPr="00CD7FFE">
        <w:t xml:space="preserve"> a gyermek védelembe vételét vagy súlyosabb fokú veszélyeztetettség esetén a gyermek ideiglenes hatályú elhelyezését, átmeneti vagy tartós nevelésbe vételét</w:t>
      </w:r>
      <w:bookmarkStart w:id="27" w:name="pr515"/>
      <w:bookmarkEnd w:id="27"/>
      <w:r w:rsidRPr="00CD7FFE">
        <w:t>,</w:t>
      </w:r>
      <w:r w:rsidRPr="00CD7FFE">
        <w:rPr>
          <w:i/>
          <w:iCs/>
        </w:rPr>
        <w:t xml:space="preserve"> </w:t>
      </w:r>
      <w:r w:rsidRPr="00CD7FFE">
        <w:t>javaslat készítése a veszélyeztetettség mértékének megfelelően</w:t>
      </w:r>
      <w:bookmarkStart w:id="28" w:name="pr516"/>
      <w:bookmarkEnd w:id="28"/>
      <w:r w:rsidRPr="00CD7FFE">
        <w:t xml:space="preserve"> a gyermek védelembe vételére, illetve a családi pótlék természetbeni formában történő nyújtására,</w:t>
      </w:r>
      <w:bookmarkStart w:id="29" w:name="pr517"/>
      <w:bookmarkEnd w:id="29"/>
      <w:r w:rsidRPr="00CD7FFE">
        <w:t xml:space="preserve"> a gyermek tankötelezettsége teljesítésének előmozdítására,</w:t>
      </w:r>
      <w:bookmarkStart w:id="30" w:name="pr518"/>
      <w:bookmarkEnd w:id="30"/>
      <w:r w:rsidRPr="00CD7FFE">
        <w:t xml:space="preserve"> </w:t>
      </w:r>
      <w:r w:rsidRPr="00CD7FFE">
        <w:rPr>
          <w:i/>
          <w:iCs/>
        </w:rPr>
        <w:t xml:space="preserve"> </w:t>
      </w:r>
      <w:r w:rsidRPr="00CD7FFE">
        <w:t xml:space="preserve">a </w:t>
      </w:r>
      <w:r w:rsidRPr="00CD7FFE">
        <w:lastRenderedPageBreak/>
        <w:t>gyermek családjából történő kiemelésére, a leendő gondozási helyére vagy annak megváltoztatására.</w:t>
      </w:r>
    </w:p>
    <w:p w:rsidR="00FD5AE4" w:rsidRPr="00CD7FFE" w:rsidRDefault="00FD5AE4" w:rsidP="00FD5AE4">
      <w:pPr>
        <w:pStyle w:val="NormlWeb"/>
        <w:spacing w:before="0" w:beforeAutospacing="0" w:after="0" w:afterAutospacing="0"/>
        <w:ind w:right="150"/>
        <w:jc w:val="both"/>
      </w:pPr>
      <w:bookmarkStart w:id="31" w:name="pr519"/>
      <w:bookmarkEnd w:id="31"/>
      <w:r w:rsidRPr="00CD7FFE">
        <w:t>A gyermekjóléti szolgáltatás feladata a családjából kiemelt gyermek visszahelyezése érdekében</w:t>
      </w:r>
      <w:bookmarkStart w:id="32" w:name="pr520"/>
      <w:bookmarkEnd w:id="32"/>
      <w:r w:rsidRPr="00CD7FFE">
        <w:t xml:space="preserve"> a családgondozás biztosítása - az otthont nyújtó ellátást, illetve a területi gyermekvédelmi szakszolgáltatást végző intézménnyel együttműködve - a család gyermeknevelési körülményeinek megteremtéséhez, javításához, a szülő és a gyermek közötti kapcsolat helyreállításához,</w:t>
      </w:r>
      <w:bookmarkStart w:id="33" w:name="pr521"/>
      <w:bookmarkEnd w:id="33"/>
      <w:r w:rsidRPr="00CD7FFE">
        <w:t xml:space="preserve"> utógondozó szociális munka (a továbbiakban: utógondozás) biztosítása - az otthont nyújtó ellátást, illetve a területi gyermekvédelmi szakszolgáltatást végző intézménnyel együttműködve - a gyermek családjába történő visszailleszkedéséhez.</w:t>
      </w:r>
    </w:p>
    <w:p w:rsidR="00FD5AE4" w:rsidRPr="00CD7FFE" w:rsidRDefault="00FD5AE4" w:rsidP="00FD5AE4">
      <w:pPr>
        <w:jc w:val="both"/>
      </w:pPr>
    </w:p>
    <w:p w:rsidR="00FD5AE4" w:rsidRPr="00CD7FFE" w:rsidRDefault="00FD5AE4" w:rsidP="00FD5AE4">
      <w:pPr>
        <w:jc w:val="both"/>
      </w:pPr>
      <w:r>
        <w:t>Településünkön</w:t>
      </w:r>
      <w:r w:rsidRPr="00CD7FFE">
        <w:t xml:space="preserve"> a gyermekjóléti szolgáltatást 2003. szeptember 1-től a Magyar Máltai Szeretetszolgálat Gondviselés Háza </w:t>
      </w:r>
      <w:r>
        <w:t xml:space="preserve">Nonprofit Kft. </w:t>
      </w:r>
      <w:r w:rsidRPr="00CD7FFE">
        <w:t>látja el. A gyermekjóléti szolgálathoz szorosan kapcsolódik a községben immár önállósodott Családsegítő Szolgálat, melyet szintén a Máltai Szeretetszolgálat Gondviselés Háza lát el.</w:t>
      </w:r>
    </w:p>
    <w:p w:rsidR="00FD5AE4" w:rsidRPr="00CD7FFE" w:rsidRDefault="00FD5AE4" w:rsidP="00FD5AE4">
      <w:pPr>
        <w:ind w:left="360"/>
        <w:jc w:val="both"/>
      </w:pPr>
    </w:p>
    <w:p w:rsidR="00FD5AE4" w:rsidRPr="00CD7FFE" w:rsidRDefault="00FD5AE4" w:rsidP="00FD5AE4">
      <w:pPr>
        <w:jc w:val="both"/>
      </w:pPr>
      <w:r w:rsidRPr="00CD7FFE">
        <w:t xml:space="preserve">A gyermekjóléti szolgálat </w:t>
      </w:r>
      <w:r>
        <w:t xml:space="preserve">főbb </w:t>
      </w:r>
      <w:r w:rsidRPr="00CD7FFE">
        <w:t>szakmai tevékenységei az alábbiak:</w:t>
      </w:r>
    </w:p>
    <w:p w:rsidR="00FD5AE4" w:rsidRPr="00CD7FFE" w:rsidRDefault="00FD5AE4" w:rsidP="00FD5AE4">
      <w:pPr>
        <w:ind w:firstLine="360"/>
        <w:jc w:val="both"/>
      </w:pPr>
      <w:r w:rsidRPr="00CD7FFE">
        <w:t>- Információnyújtás</w:t>
      </w:r>
    </w:p>
    <w:p w:rsidR="00FD5AE4" w:rsidRPr="00CD7FFE" w:rsidRDefault="00FD5AE4" w:rsidP="00FD5AE4">
      <w:pPr>
        <w:ind w:firstLine="360"/>
        <w:jc w:val="both"/>
      </w:pPr>
      <w:r w:rsidRPr="00CD7FFE">
        <w:t>- Tanácsadás</w:t>
      </w:r>
    </w:p>
    <w:p w:rsidR="00FD5AE4" w:rsidRPr="00CD7FFE" w:rsidRDefault="00FD5AE4" w:rsidP="00FD5AE4">
      <w:pPr>
        <w:ind w:firstLine="360"/>
        <w:jc w:val="both"/>
      </w:pPr>
      <w:r w:rsidRPr="00CD7FFE">
        <w:t>- Hivatalos ügyek intézésben való segítségnyújtás</w:t>
      </w:r>
    </w:p>
    <w:p w:rsidR="00FD5AE4" w:rsidRPr="00CD7FFE" w:rsidRDefault="00FD5AE4" w:rsidP="00FD5AE4">
      <w:pPr>
        <w:ind w:firstLine="360"/>
        <w:jc w:val="both"/>
      </w:pPr>
      <w:r w:rsidRPr="00CD7FFE">
        <w:t>- Közvetítés a különböző szakellátást nyújtó intézmények felé</w:t>
      </w:r>
    </w:p>
    <w:p w:rsidR="00FD5AE4" w:rsidRPr="00CD7FFE" w:rsidRDefault="00FD5AE4" w:rsidP="00FD5AE4">
      <w:pPr>
        <w:ind w:firstLine="360"/>
        <w:jc w:val="both"/>
      </w:pPr>
      <w:r w:rsidRPr="00CD7FFE">
        <w:t>- Kapcsolattartás</w:t>
      </w:r>
    </w:p>
    <w:p w:rsidR="00FD5AE4" w:rsidRPr="00CD7FFE" w:rsidRDefault="00FD5AE4" w:rsidP="00FD5AE4">
      <w:pPr>
        <w:ind w:firstLine="360"/>
        <w:jc w:val="both"/>
      </w:pPr>
      <w:r w:rsidRPr="00CD7FFE">
        <w:t>- Örökbefogadással kapcsolatos környezettanulmány elkészítése</w:t>
      </w:r>
    </w:p>
    <w:p w:rsidR="00FD5AE4" w:rsidRDefault="00FD5AE4" w:rsidP="00FD5AE4">
      <w:pPr>
        <w:jc w:val="both"/>
      </w:pPr>
    </w:p>
    <w:p w:rsidR="00FD5AE4" w:rsidRPr="00CD7FFE" w:rsidRDefault="00FD5AE4" w:rsidP="00FD5AE4">
      <w:pPr>
        <w:jc w:val="both"/>
      </w:pPr>
      <w:r w:rsidRPr="00CD7FFE">
        <w:t>A k</w:t>
      </w:r>
      <w:r>
        <w:t xml:space="preserve">özségben alapellátás keretében </w:t>
      </w:r>
      <w:r w:rsidRPr="00CD7FFE">
        <w:t>gyermekjóléti szolgálatnak</w:t>
      </w:r>
      <w:r>
        <w:t xml:space="preserve"> </w:t>
      </w:r>
      <w:r w:rsidR="009E1CB8">
        <w:t>9</w:t>
      </w:r>
      <w:r w:rsidR="00684897">
        <w:t xml:space="preserve"> családdal</w:t>
      </w:r>
      <w:r w:rsidRPr="00CD7FFE">
        <w:t xml:space="preserve"> van kapcsolata.</w:t>
      </w:r>
    </w:p>
    <w:p w:rsidR="00FD5AE4" w:rsidRPr="00CD7FFE" w:rsidRDefault="00FD5AE4" w:rsidP="00FD5AE4">
      <w:pPr>
        <w:jc w:val="both"/>
      </w:pPr>
    </w:p>
    <w:p w:rsidR="00FD5AE4" w:rsidRDefault="00FD5AE4" w:rsidP="00FD5AE4">
      <w:pPr>
        <w:jc w:val="both"/>
        <w:rPr>
          <w:b/>
        </w:rPr>
      </w:pPr>
      <w:r w:rsidRPr="000D7F08">
        <w:rPr>
          <w:b/>
        </w:rPr>
        <w:t>A gyermekek napközbeni ellátása</w:t>
      </w:r>
    </w:p>
    <w:p w:rsidR="00FD5AE4" w:rsidRPr="000D7F08" w:rsidRDefault="00FD5AE4" w:rsidP="00FD5AE4">
      <w:pPr>
        <w:jc w:val="both"/>
        <w:rPr>
          <w:b/>
        </w:rPr>
      </w:pPr>
    </w:p>
    <w:p w:rsidR="00FD5AE4" w:rsidRPr="00CD7FFE" w:rsidRDefault="00FD5AE4" w:rsidP="00FD5AE4">
      <w:pPr>
        <w:jc w:val="both"/>
      </w:pPr>
      <w:r>
        <w:t>Az önkormányzatoknak a</w:t>
      </w:r>
      <w:r w:rsidRPr="00CD7FFE">
        <w:t xml:space="preserve"> családban élő gyermekek életkorának megfelelő nappali felügyeletet, nevelést, foglalkoztatást és étkeztetést kel megszervezni azon gyermekek számára, akiknek szülei, nevelői, gondozói munkavégzésük, betegségük vagy egyéb ok miatt napközbeni ellátásukról nem tudnak gondoskodni.</w:t>
      </w:r>
    </w:p>
    <w:p w:rsidR="00FD5AE4" w:rsidRPr="00CD7FFE" w:rsidRDefault="00FD5AE4" w:rsidP="00FD5AE4">
      <w:pPr>
        <w:jc w:val="both"/>
      </w:pPr>
    </w:p>
    <w:p w:rsidR="00FD5AE4" w:rsidRDefault="00FD5AE4" w:rsidP="00FD5AE4">
      <w:pPr>
        <w:jc w:val="both"/>
      </w:pPr>
      <w:r w:rsidRPr="00CD7FFE">
        <w:t xml:space="preserve">Településünk az önkormányzati fenntartású óvodában, általános iskolában napközi foglalkoztatás keretében </w:t>
      </w:r>
      <w:r>
        <w:t>biztosítja a</w:t>
      </w:r>
      <w:r w:rsidRPr="00CD7FFE">
        <w:t xml:space="preserve"> gyermek életkorának megfelelő nappali felügyeletet, gondozást, nevelést, </w:t>
      </w:r>
      <w:r>
        <w:t xml:space="preserve">foglalkoztatást, </w:t>
      </w:r>
      <w:r w:rsidRPr="00CD7FFE">
        <w:t>étkeztetést.</w:t>
      </w:r>
    </w:p>
    <w:p w:rsidR="00FD5AE4" w:rsidRPr="00CD7FFE" w:rsidRDefault="00FD5AE4" w:rsidP="00FD5AE4">
      <w:pPr>
        <w:jc w:val="both"/>
      </w:pPr>
      <w:r>
        <w:t>Ezen felül</w:t>
      </w:r>
      <w:r w:rsidRPr="00CD7FFE">
        <w:t xml:space="preserve"> vállalkozás</w:t>
      </w:r>
      <w:r>
        <w:t xml:space="preserve"> keretében egy </w:t>
      </w:r>
      <w:r w:rsidRPr="00CD7FFE">
        <w:t>magánbölcsőde</w:t>
      </w:r>
      <w:r>
        <w:t>,</w:t>
      </w:r>
      <w:r w:rsidR="007D75BA">
        <w:t xml:space="preserve"> és egy családi napközi</w:t>
      </w:r>
      <w:r>
        <w:t xml:space="preserve"> is működik a településen.</w:t>
      </w:r>
    </w:p>
    <w:p w:rsidR="00FD5AE4" w:rsidRDefault="00FD5AE4" w:rsidP="00FD5AE4">
      <w:pPr>
        <w:jc w:val="both"/>
      </w:pPr>
    </w:p>
    <w:p w:rsidR="00FD5AE4" w:rsidRPr="00CD7FFE" w:rsidRDefault="00FD5AE4" w:rsidP="00FD5AE4">
      <w:pPr>
        <w:jc w:val="both"/>
      </w:pPr>
    </w:p>
    <w:p w:rsidR="00881D2D" w:rsidRDefault="00684897" w:rsidP="00FD5AE4">
      <w:pPr>
        <w:pStyle w:val="Cmsor1"/>
        <w:keepNext w:val="0"/>
        <w:spacing w:before="0" w:after="0"/>
        <w:ind w:left="360"/>
        <w:jc w:val="center"/>
        <w:rPr>
          <w:rFonts w:ascii="Times New Roman" w:hAnsi="Times New Roman" w:cs="Times New Roman"/>
          <w:snapToGrid w:val="0"/>
          <w:sz w:val="24"/>
          <w:szCs w:val="24"/>
        </w:rPr>
      </w:pPr>
      <w:r>
        <w:rPr>
          <w:rFonts w:ascii="Times New Roman" w:hAnsi="Times New Roman" w:cs="Times New Roman"/>
          <w:snapToGrid w:val="0"/>
          <w:sz w:val="24"/>
          <w:szCs w:val="24"/>
        </w:rPr>
        <w:t>V</w:t>
      </w:r>
      <w:r w:rsidR="00FD5AE4" w:rsidRPr="00D478FD">
        <w:rPr>
          <w:rFonts w:ascii="Times New Roman" w:hAnsi="Times New Roman" w:cs="Times New Roman"/>
          <w:snapToGrid w:val="0"/>
          <w:sz w:val="24"/>
          <w:szCs w:val="24"/>
        </w:rPr>
        <w:t>.</w:t>
      </w:r>
      <w:r w:rsidR="00FD5AE4">
        <w:rPr>
          <w:rFonts w:ascii="Times New Roman" w:hAnsi="Times New Roman" w:cs="Times New Roman"/>
          <w:snapToGrid w:val="0"/>
          <w:sz w:val="24"/>
          <w:szCs w:val="24"/>
        </w:rPr>
        <w:t xml:space="preserve"> </w:t>
      </w:r>
    </w:p>
    <w:p w:rsidR="00FD5AE4" w:rsidRPr="00D478FD" w:rsidRDefault="00FD5AE4" w:rsidP="00FD5AE4">
      <w:pPr>
        <w:pStyle w:val="Cmsor1"/>
        <w:keepNext w:val="0"/>
        <w:spacing w:before="0" w:after="0"/>
        <w:ind w:left="360"/>
        <w:jc w:val="center"/>
        <w:rPr>
          <w:rFonts w:ascii="Times New Roman" w:hAnsi="Times New Roman" w:cs="Times New Roman"/>
          <w:snapToGrid w:val="0"/>
          <w:sz w:val="24"/>
          <w:szCs w:val="24"/>
        </w:rPr>
      </w:pPr>
      <w:r w:rsidRPr="00D478FD">
        <w:rPr>
          <w:rFonts w:ascii="Times New Roman" w:hAnsi="Times New Roman" w:cs="Times New Roman"/>
          <w:snapToGrid w:val="0"/>
          <w:sz w:val="24"/>
          <w:szCs w:val="24"/>
        </w:rPr>
        <w:t>A felügyeleti szervek által gyámhatósági, gyermekvédelmi területen végzett szakmai ellenőrzések tapasztalatainak, továbbá a gyermekjóléti és gyermekvédelmi szolgáltató tevékenységet végzők működését engedélyező hatóság ellenőrzésének alkalmával tett megállapítások bemutatása.</w:t>
      </w:r>
    </w:p>
    <w:p w:rsidR="00FD5AE4" w:rsidRPr="00AC1885" w:rsidRDefault="00FD5AE4" w:rsidP="00FD5AE4"/>
    <w:p w:rsidR="00FD5AE4" w:rsidRDefault="00FD5AE4" w:rsidP="00FD5AE4">
      <w:pPr>
        <w:jc w:val="both"/>
      </w:pPr>
      <w:r>
        <w:t>A gyámhatóság, gyermekvédelem</w:t>
      </w:r>
      <w:r w:rsidRPr="00CD7FFE">
        <w:t xml:space="preserve"> területen</w:t>
      </w:r>
      <w:r>
        <w:t xml:space="preserve"> </w:t>
      </w:r>
      <w:r w:rsidR="00D64D9D">
        <w:t xml:space="preserve">az önkormányzatnál </w:t>
      </w:r>
      <w:r>
        <w:t>201</w:t>
      </w:r>
      <w:r w:rsidR="00D64D9D">
        <w:t>7</w:t>
      </w:r>
      <w:r>
        <w:t xml:space="preserve">. évben településünkön </w:t>
      </w:r>
      <w:r w:rsidRPr="00CD7FFE">
        <w:t xml:space="preserve">nem </w:t>
      </w:r>
      <w:r>
        <w:t>volt</w:t>
      </w:r>
      <w:r w:rsidRPr="00CD7FFE">
        <w:t xml:space="preserve"> ell</w:t>
      </w:r>
      <w:r>
        <w:t>enőrzés</w:t>
      </w:r>
      <w:r w:rsidRPr="00CD7FFE">
        <w:t xml:space="preserve">. </w:t>
      </w:r>
    </w:p>
    <w:p w:rsidR="00881D2D" w:rsidRPr="00CD7FFE" w:rsidRDefault="00881D2D" w:rsidP="00FD5AE4">
      <w:pPr>
        <w:jc w:val="both"/>
      </w:pPr>
    </w:p>
    <w:p w:rsidR="00FD5AE4" w:rsidRPr="00CD7FFE" w:rsidRDefault="00FD5AE4" w:rsidP="00FD5AE4">
      <w:pPr>
        <w:jc w:val="both"/>
      </w:pPr>
    </w:p>
    <w:p w:rsidR="00881D2D" w:rsidRDefault="00684897" w:rsidP="00FD5AE4">
      <w:pPr>
        <w:ind w:left="360"/>
        <w:jc w:val="center"/>
        <w:rPr>
          <w:b/>
          <w:snapToGrid w:val="0"/>
        </w:rPr>
      </w:pPr>
      <w:r>
        <w:rPr>
          <w:b/>
          <w:snapToGrid w:val="0"/>
        </w:rPr>
        <w:t>VI</w:t>
      </w:r>
      <w:r w:rsidR="00FD5AE4" w:rsidRPr="00D478FD">
        <w:rPr>
          <w:b/>
          <w:snapToGrid w:val="0"/>
        </w:rPr>
        <w:t xml:space="preserve">. </w:t>
      </w:r>
    </w:p>
    <w:p w:rsidR="00FD5AE4" w:rsidRPr="00D478FD" w:rsidRDefault="00FD5AE4" w:rsidP="00FD5AE4">
      <w:pPr>
        <w:ind w:left="360"/>
        <w:jc w:val="center"/>
        <w:rPr>
          <w:b/>
          <w:snapToGrid w:val="0"/>
        </w:rPr>
      </w:pPr>
      <w:r w:rsidRPr="00D478FD">
        <w:rPr>
          <w:b/>
          <w:snapToGrid w:val="0"/>
        </w:rPr>
        <w:lastRenderedPageBreak/>
        <w:t>Jövőre vonatkozó javaslatok, célok meghatározása a Gyvt. előírásai alapján</w:t>
      </w:r>
    </w:p>
    <w:p w:rsidR="00FD5AE4" w:rsidRPr="00CD7FFE" w:rsidRDefault="00FD5AE4" w:rsidP="00FD5AE4">
      <w:pPr>
        <w:jc w:val="both"/>
        <w:rPr>
          <w:snapToGrid w:val="0"/>
        </w:rPr>
      </w:pPr>
    </w:p>
    <w:p w:rsidR="00FD5AE4" w:rsidRDefault="00FD5AE4" w:rsidP="00FD5AE4">
      <w:pPr>
        <w:jc w:val="both"/>
      </w:pPr>
      <w:r>
        <w:t>Az önkormányzat a gyermekjóléti és gyermekvédelmi feladatok hatékony ellátása érdekében</w:t>
      </w:r>
    </w:p>
    <w:p w:rsidR="00FD5AE4" w:rsidRDefault="00FD5AE4" w:rsidP="00FD5AE4">
      <w:pPr>
        <w:jc w:val="both"/>
      </w:pPr>
      <w:r>
        <w:t>kiemelt figyelmet kíván fordítani a továbbiakban is a hatékony együttműködés érdekében a rendszeres illetve eseti megbeszélésekre a gyermekvédelmi rendszerben részt vevő szervezetekkel, intézményekkel.</w:t>
      </w:r>
    </w:p>
    <w:p w:rsidR="00FD5AE4" w:rsidRDefault="00FD5AE4" w:rsidP="00FD5AE4">
      <w:pPr>
        <w:jc w:val="both"/>
      </w:pPr>
    </w:p>
    <w:p w:rsidR="00FD5AE4" w:rsidRDefault="00FD5AE4" w:rsidP="00FD5AE4">
      <w:pPr>
        <w:jc w:val="both"/>
      </w:pPr>
      <w:r w:rsidRPr="00CD7FFE">
        <w:t xml:space="preserve">A jövőre nézve </w:t>
      </w:r>
      <w:r>
        <w:t xml:space="preserve">fontosnak tartjuk a gyermekek, fiatalok nyári felügyeletének megoldását </w:t>
      </w:r>
      <w:r w:rsidR="00537F6E">
        <w:t xml:space="preserve">további </w:t>
      </w:r>
      <w:r>
        <w:t>táborok, szabadidős programok szervezésével.</w:t>
      </w:r>
    </w:p>
    <w:p w:rsidR="00881D2D" w:rsidRDefault="00881D2D" w:rsidP="00FD5AE4">
      <w:pPr>
        <w:jc w:val="both"/>
      </w:pPr>
    </w:p>
    <w:p w:rsidR="00FD5AE4" w:rsidRPr="00D478FD" w:rsidRDefault="00FD5AE4" w:rsidP="00FD5AE4">
      <w:pPr>
        <w:jc w:val="both"/>
      </w:pPr>
    </w:p>
    <w:p w:rsidR="00881D2D" w:rsidRDefault="00684897" w:rsidP="00FD5AE4">
      <w:pPr>
        <w:jc w:val="center"/>
        <w:rPr>
          <w:b/>
        </w:rPr>
      </w:pPr>
      <w:r>
        <w:rPr>
          <w:b/>
        </w:rPr>
        <w:t>VI</w:t>
      </w:r>
      <w:r w:rsidR="00FD5AE4">
        <w:rPr>
          <w:b/>
        </w:rPr>
        <w:t xml:space="preserve">I. </w:t>
      </w:r>
    </w:p>
    <w:p w:rsidR="00FD5AE4" w:rsidRDefault="00FD5AE4" w:rsidP="00FD5AE4">
      <w:pPr>
        <w:jc w:val="center"/>
        <w:rPr>
          <w:b/>
        </w:rPr>
      </w:pPr>
      <w:r w:rsidRPr="00AC1885">
        <w:rPr>
          <w:b/>
        </w:rPr>
        <w:t>Bűnmegelőzési program</w:t>
      </w:r>
    </w:p>
    <w:p w:rsidR="002808E4" w:rsidRDefault="002808E4" w:rsidP="00FD5AE4">
      <w:pPr>
        <w:jc w:val="both"/>
      </w:pPr>
    </w:p>
    <w:p w:rsidR="00FD5AE4" w:rsidRDefault="00FD5AE4" w:rsidP="00FD5AE4">
      <w:pPr>
        <w:jc w:val="both"/>
      </w:pPr>
      <w:r w:rsidRPr="00CD7FFE">
        <w:t xml:space="preserve">Bűnmegelőzési programmal önkormányzatunk továbbra sem rendelkezik. Az iskola </w:t>
      </w:r>
      <w:r>
        <w:t xml:space="preserve">és a gyermekjóléti szolgálat </w:t>
      </w:r>
      <w:r w:rsidR="0036121E">
        <w:t xml:space="preserve">különböző </w:t>
      </w:r>
      <w:r w:rsidRPr="00CD7FFE">
        <w:t>előadásokkal próbál prevenciós tevékenységet végezni.</w:t>
      </w:r>
    </w:p>
    <w:p w:rsidR="004A5B04" w:rsidRDefault="004A5B04" w:rsidP="00FD5AE4">
      <w:pPr>
        <w:jc w:val="both"/>
      </w:pPr>
    </w:p>
    <w:p w:rsidR="004A5B04" w:rsidRDefault="004A5B04" w:rsidP="00FD5AE4">
      <w:pPr>
        <w:jc w:val="both"/>
      </w:pPr>
      <w:r>
        <w:t>A bűnmegelőzés érdekében Telki község önkormányzata együttműködik a Budaörsi Rendőrkapitánysággal, a helyi Polgárőr Egyesülettel és az is</w:t>
      </w:r>
      <w:r w:rsidR="00401632">
        <w:t>kolával</w:t>
      </w:r>
      <w:r>
        <w:t xml:space="preserve">. </w:t>
      </w:r>
    </w:p>
    <w:p w:rsidR="004A5B04" w:rsidRDefault="004A5B04" w:rsidP="00FD5AE4">
      <w:pPr>
        <w:jc w:val="both"/>
      </w:pPr>
    </w:p>
    <w:p w:rsidR="0038421D" w:rsidRPr="00CD7FFE" w:rsidRDefault="0038421D" w:rsidP="00FD5AE4">
      <w:pPr>
        <w:jc w:val="both"/>
      </w:pPr>
      <w:r>
        <w:t xml:space="preserve">A Rendőrség éves beszámolója alapján gyermekkorú és fiatalkorú bűnelkövetőkről nem tudunk. </w:t>
      </w:r>
    </w:p>
    <w:p w:rsidR="00FD5AE4" w:rsidRPr="00CD7FFE" w:rsidRDefault="00FD5AE4" w:rsidP="00FD5AE4">
      <w:pPr>
        <w:jc w:val="both"/>
      </w:pPr>
    </w:p>
    <w:p w:rsidR="00881D2D" w:rsidRDefault="00881D2D" w:rsidP="00FD5AE4">
      <w:pPr>
        <w:pStyle w:val="Cmsor1"/>
        <w:keepNext w:val="0"/>
        <w:spacing w:before="0" w:after="0"/>
        <w:ind w:left="360"/>
        <w:rPr>
          <w:rFonts w:ascii="Times New Roman" w:hAnsi="Times New Roman" w:cs="Times New Roman"/>
          <w:snapToGrid w:val="0"/>
          <w:sz w:val="24"/>
          <w:szCs w:val="24"/>
        </w:rPr>
      </w:pPr>
    </w:p>
    <w:p w:rsidR="00881D2D" w:rsidRDefault="00684897" w:rsidP="00881D2D">
      <w:pPr>
        <w:pStyle w:val="Cmsor1"/>
        <w:keepNext w:val="0"/>
        <w:spacing w:before="0" w:after="0"/>
        <w:ind w:left="360"/>
        <w:jc w:val="center"/>
        <w:rPr>
          <w:rFonts w:ascii="Times New Roman" w:hAnsi="Times New Roman" w:cs="Times New Roman"/>
          <w:snapToGrid w:val="0"/>
          <w:sz w:val="24"/>
          <w:szCs w:val="24"/>
        </w:rPr>
      </w:pPr>
      <w:r>
        <w:rPr>
          <w:rFonts w:ascii="Times New Roman" w:hAnsi="Times New Roman" w:cs="Times New Roman"/>
          <w:snapToGrid w:val="0"/>
          <w:sz w:val="24"/>
          <w:szCs w:val="24"/>
        </w:rPr>
        <w:t>VIII</w:t>
      </w:r>
      <w:r w:rsidR="00FD5AE4" w:rsidRPr="00D478FD">
        <w:rPr>
          <w:rFonts w:ascii="Times New Roman" w:hAnsi="Times New Roman" w:cs="Times New Roman"/>
          <w:snapToGrid w:val="0"/>
          <w:sz w:val="24"/>
          <w:szCs w:val="24"/>
        </w:rPr>
        <w:t>.</w:t>
      </w:r>
    </w:p>
    <w:p w:rsidR="00FD5AE4" w:rsidRPr="00D478FD" w:rsidRDefault="00FD5AE4" w:rsidP="00881D2D">
      <w:pPr>
        <w:pStyle w:val="Cmsor1"/>
        <w:keepNext w:val="0"/>
        <w:spacing w:before="0" w:after="0"/>
        <w:ind w:left="360"/>
        <w:jc w:val="center"/>
        <w:rPr>
          <w:rFonts w:ascii="Times New Roman" w:hAnsi="Times New Roman" w:cs="Times New Roman"/>
          <w:snapToGrid w:val="0"/>
          <w:sz w:val="24"/>
          <w:szCs w:val="24"/>
        </w:rPr>
      </w:pPr>
      <w:r w:rsidRPr="00D478FD">
        <w:rPr>
          <w:rFonts w:ascii="Times New Roman" w:hAnsi="Times New Roman" w:cs="Times New Roman"/>
          <w:snapToGrid w:val="0"/>
          <w:sz w:val="24"/>
          <w:szCs w:val="24"/>
        </w:rPr>
        <w:t>A települési önkormányzat és a civil szervezetek közötti együttműködés</w:t>
      </w:r>
    </w:p>
    <w:p w:rsidR="00881D2D" w:rsidRDefault="00FD5AE4" w:rsidP="00881D2D">
      <w:pPr>
        <w:jc w:val="center"/>
        <w:rPr>
          <w:b/>
        </w:rPr>
      </w:pPr>
      <w:r w:rsidRPr="00D478FD">
        <w:rPr>
          <w:b/>
        </w:rPr>
        <w:t>Az önkormányzat gyermekvédelmi és gyermekjóléti feladataiban résztvevő</w:t>
      </w:r>
    </w:p>
    <w:p w:rsidR="00FD5AE4" w:rsidRPr="00D478FD" w:rsidRDefault="00FD5AE4" w:rsidP="00881D2D">
      <w:pPr>
        <w:jc w:val="center"/>
        <w:rPr>
          <w:b/>
        </w:rPr>
      </w:pPr>
      <w:r w:rsidRPr="00D478FD">
        <w:rPr>
          <w:b/>
        </w:rPr>
        <w:t>szervezetek és intézmények</w:t>
      </w:r>
    </w:p>
    <w:p w:rsidR="00FD5AE4" w:rsidRPr="00CD7FFE" w:rsidRDefault="00FD5AE4" w:rsidP="00FD5AE4">
      <w:pPr>
        <w:pStyle w:val="Nincstrkz"/>
        <w:jc w:val="both"/>
        <w:rPr>
          <w:rFonts w:ascii="Times New Roman" w:hAnsi="Times New Roman"/>
          <w:sz w:val="24"/>
          <w:szCs w:val="24"/>
        </w:rPr>
      </w:pPr>
    </w:p>
    <w:p w:rsidR="00FD5AE4" w:rsidRPr="00CD7FFE" w:rsidRDefault="00FD5AE4" w:rsidP="00FD5AE4">
      <w:pPr>
        <w:pStyle w:val="Nincstrkz"/>
        <w:jc w:val="both"/>
        <w:rPr>
          <w:rFonts w:ascii="Times New Roman" w:hAnsi="Times New Roman"/>
          <w:sz w:val="24"/>
          <w:szCs w:val="24"/>
        </w:rPr>
      </w:pPr>
      <w:r w:rsidRPr="00CD7FFE">
        <w:rPr>
          <w:rFonts w:ascii="Times New Roman" w:hAnsi="Times New Roman"/>
          <w:sz w:val="24"/>
          <w:szCs w:val="24"/>
        </w:rPr>
        <w:t xml:space="preserve">A helyi gyermekvédelmi jelzőrendszer szakembereivel folyamatos kapcsolattartás </w:t>
      </w:r>
      <w:r>
        <w:rPr>
          <w:rFonts w:ascii="Times New Roman" w:hAnsi="Times New Roman"/>
          <w:sz w:val="24"/>
          <w:szCs w:val="24"/>
        </w:rPr>
        <w:t>valósul meg.</w:t>
      </w:r>
      <w:r w:rsidRPr="00CD7FFE">
        <w:rPr>
          <w:rFonts w:ascii="Times New Roman" w:hAnsi="Times New Roman"/>
          <w:sz w:val="24"/>
          <w:szCs w:val="24"/>
        </w:rPr>
        <w:t xml:space="preserve"> </w:t>
      </w:r>
      <w:r>
        <w:rPr>
          <w:rFonts w:ascii="Times New Roman" w:hAnsi="Times New Roman"/>
          <w:sz w:val="24"/>
          <w:szCs w:val="24"/>
        </w:rPr>
        <w:t>A G</w:t>
      </w:r>
      <w:r w:rsidRPr="00CD7FFE">
        <w:rPr>
          <w:rFonts w:ascii="Times New Roman" w:hAnsi="Times New Roman"/>
          <w:sz w:val="24"/>
          <w:szCs w:val="24"/>
        </w:rPr>
        <w:t xml:space="preserve">yermekjóléti </w:t>
      </w:r>
      <w:r w:rsidR="003D10BE">
        <w:rPr>
          <w:rFonts w:ascii="Times New Roman" w:hAnsi="Times New Roman"/>
          <w:sz w:val="24"/>
          <w:szCs w:val="24"/>
        </w:rPr>
        <w:t>Szolgálat 201</w:t>
      </w:r>
      <w:r w:rsidR="00F87720">
        <w:rPr>
          <w:rFonts w:ascii="Times New Roman" w:hAnsi="Times New Roman"/>
          <w:sz w:val="24"/>
          <w:szCs w:val="24"/>
        </w:rPr>
        <w:t>5</w:t>
      </w:r>
      <w:r>
        <w:rPr>
          <w:rFonts w:ascii="Times New Roman" w:hAnsi="Times New Roman"/>
          <w:sz w:val="24"/>
          <w:szCs w:val="24"/>
        </w:rPr>
        <w:t>.</w:t>
      </w:r>
      <w:r w:rsidR="0036121E">
        <w:rPr>
          <w:rFonts w:ascii="Times New Roman" w:hAnsi="Times New Roman"/>
          <w:sz w:val="24"/>
          <w:szCs w:val="24"/>
        </w:rPr>
        <w:t xml:space="preserve"> </w:t>
      </w:r>
      <w:r>
        <w:rPr>
          <w:rFonts w:ascii="Times New Roman" w:hAnsi="Times New Roman"/>
          <w:sz w:val="24"/>
          <w:szCs w:val="24"/>
        </w:rPr>
        <w:t xml:space="preserve">évben </w:t>
      </w:r>
      <w:r w:rsidR="00684897">
        <w:rPr>
          <w:rFonts w:ascii="Times New Roman" w:hAnsi="Times New Roman"/>
          <w:sz w:val="24"/>
          <w:szCs w:val="24"/>
        </w:rPr>
        <w:t>több</w:t>
      </w:r>
      <w:r w:rsidRPr="00CD7FFE">
        <w:rPr>
          <w:rFonts w:ascii="Times New Roman" w:hAnsi="Times New Roman"/>
          <w:sz w:val="24"/>
          <w:szCs w:val="24"/>
        </w:rPr>
        <w:t xml:space="preserve"> alkalommal tartott jelzőrendszeri konferenciát</w:t>
      </w:r>
      <w:r>
        <w:rPr>
          <w:rFonts w:ascii="Times New Roman" w:hAnsi="Times New Roman"/>
          <w:sz w:val="24"/>
          <w:szCs w:val="24"/>
        </w:rPr>
        <w:t>, melyen az</w:t>
      </w:r>
      <w:r w:rsidRPr="00CD7FFE">
        <w:rPr>
          <w:rFonts w:ascii="Times New Roman" w:hAnsi="Times New Roman"/>
          <w:sz w:val="24"/>
          <w:szCs w:val="24"/>
        </w:rPr>
        <w:t xml:space="preserve"> iskola, óvoda gyermekvédelmi szakemberei, védőnők, háziorvosok, polgármesteri hivatal szociális előadója,</w:t>
      </w:r>
      <w:r w:rsidR="0036121E">
        <w:rPr>
          <w:rFonts w:ascii="Times New Roman" w:hAnsi="Times New Roman"/>
          <w:sz w:val="24"/>
          <w:szCs w:val="24"/>
        </w:rPr>
        <w:t xml:space="preserve"> a járási hivatal képviselői,</w:t>
      </w:r>
      <w:r w:rsidRPr="00CD7FFE">
        <w:rPr>
          <w:rFonts w:ascii="Times New Roman" w:hAnsi="Times New Roman"/>
          <w:sz w:val="24"/>
          <w:szCs w:val="24"/>
        </w:rPr>
        <w:t xml:space="preserve"> </w:t>
      </w:r>
      <w:r>
        <w:rPr>
          <w:rFonts w:ascii="Times New Roman" w:hAnsi="Times New Roman"/>
          <w:sz w:val="24"/>
          <w:szCs w:val="24"/>
        </w:rPr>
        <w:t xml:space="preserve">valamint az </w:t>
      </w:r>
      <w:r w:rsidRPr="00CD7FFE">
        <w:rPr>
          <w:rFonts w:ascii="Times New Roman" w:hAnsi="Times New Roman"/>
          <w:sz w:val="24"/>
          <w:szCs w:val="24"/>
        </w:rPr>
        <w:t xml:space="preserve">jegyző </w:t>
      </w:r>
      <w:r>
        <w:rPr>
          <w:rFonts w:ascii="Times New Roman" w:hAnsi="Times New Roman"/>
          <w:sz w:val="24"/>
          <w:szCs w:val="24"/>
        </w:rPr>
        <w:t>vett részt</w:t>
      </w:r>
      <w:r w:rsidR="0036121E">
        <w:rPr>
          <w:rFonts w:ascii="Times New Roman" w:hAnsi="Times New Roman"/>
          <w:sz w:val="24"/>
          <w:szCs w:val="24"/>
        </w:rPr>
        <w:t xml:space="preserve">. Az értekezleten a </w:t>
      </w:r>
      <w:r w:rsidRPr="00CD7FFE">
        <w:rPr>
          <w:rFonts w:ascii="Times New Roman" w:hAnsi="Times New Roman"/>
          <w:sz w:val="24"/>
          <w:szCs w:val="24"/>
        </w:rPr>
        <w:t>résztvevők átbeszélték az elmúlt</w:t>
      </w:r>
      <w:r>
        <w:rPr>
          <w:rFonts w:ascii="Times New Roman" w:hAnsi="Times New Roman"/>
          <w:sz w:val="24"/>
          <w:szCs w:val="24"/>
        </w:rPr>
        <w:t xml:space="preserve"> év tapasztalatait, problémáit és az</w:t>
      </w:r>
      <w:r w:rsidRPr="00CD7FFE">
        <w:rPr>
          <w:rFonts w:ascii="Times New Roman" w:hAnsi="Times New Roman"/>
          <w:sz w:val="24"/>
          <w:szCs w:val="24"/>
        </w:rPr>
        <w:t xml:space="preserve"> együttműködés</w:t>
      </w:r>
      <w:r>
        <w:rPr>
          <w:rFonts w:ascii="Times New Roman" w:hAnsi="Times New Roman"/>
          <w:sz w:val="24"/>
          <w:szCs w:val="24"/>
        </w:rPr>
        <w:t xml:space="preserve"> tapasztalatai</w:t>
      </w:r>
      <w:r w:rsidRPr="00CD7FFE">
        <w:rPr>
          <w:rFonts w:ascii="Times New Roman" w:hAnsi="Times New Roman"/>
          <w:sz w:val="24"/>
          <w:szCs w:val="24"/>
        </w:rPr>
        <w:t>t.</w:t>
      </w:r>
    </w:p>
    <w:p w:rsidR="00FD5AE4" w:rsidRPr="00684897" w:rsidRDefault="00FD5AE4" w:rsidP="00684897">
      <w:pPr>
        <w:pStyle w:val="Nincstrkz"/>
        <w:spacing w:line="276" w:lineRule="auto"/>
        <w:jc w:val="both"/>
        <w:rPr>
          <w:rFonts w:ascii="Times New Roman" w:hAnsi="Times New Roman"/>
          <w:sz w:val="24"/>
          <w:szCs w:val="24"/>
        </w:rPr>
      </w:pPr>
      <w:r w:rsidRPr="00CD7FFE">
        <w:rPr>
          <w:rFonts w:ascii="Times New Roman" w:hAnsi="Times New Roman"/>
          <w:sz w:val="24"/>
          <w:szCs w:val="24"/>
        </w:rPr>
        <w:tab/>
      </w:r>
    </w:p>
    <w:p w:rsidR="00FD5AE4" w:rsidRPr="00CD7FFE" w:rsidRDefault="00FD5AE4" w:rsidP="00FD5AE4">
      <w:pPr>
        <w:pStyle w:val="Cmsor1"/>
        <w:keepNext w:val="0"/>
        <w:spacing w:before="0" w:after="0"/>
        <w:jc w:val="both"/>
        <w:rPr>
          <w:rFonts w:ascii="Times New Roman" w:hAnsi="Times New Roman" w:cs="Times New Roman"/>
          <w:b w:val="0"/>
          <w:snapToGrid w:val="0"/>
          <w:sz w:val="24"/>
          <w:szCs w:val="24"/>
        </w:rPr>
      </w:pPr>
      <w:r>
        <w:rPr>
          <w:rFonts w:ascii="Times New Roman" w:hAnsi="Times New Roman" w:cs="Times New Roman"/>
          <w:b w:val="0"/>
          <w:snapToGrid w:val="0"/>
          <w:sz w:val="24"/>
          <w:szCs w:val="24"/>
        </w:rPr>
        <w:t xml:space="preserve">Az önkormányzat és a civil szervezetek együttműködésének </w:t>
      </w:r>
      <w:r w:rsidRPr="00CD7FFE">
        <w:rPr>
          <w:rFonts w:ascii="Times New Roman" w:hAnsi="Times New Roman" w:cs="Times New Roman"/>
          <w:b w:val="0"/>
          <w:snapToGrid w:val="0"/>
          <w:sz w:val="24"/>
          <w:szCs w:val="24"/>
        </w:rPr>
        <w:t xml:space="preserve">keretében </w:t>
      </w:r>
      <w:r>
        <w:rPr>
          <w:rFonts w:ascii="Times New Roman" w:hAnsi="Times New Roman" w:cs="Times New Roman"/>
          <w:b w:val="0"/>
          <w:snapToGrid w:val="0"/>
          <w:sz w:val="24"/>
          <w:szCs w:val="24"/>
        </w:rPr>
        <w:t>fontos f</w:t>
      </w:r>
      <w:r w:rsidRPr="00CD7FFE">
        <w:rPr>
          <w:rFonts w:ascii="Times New Roman" w:hAnsi="Times New Roman" w:cs="Times New Roman"/>
          <w:b w:val="0"/>
          <w:snapToGrid w:val="0"/>
          <w:sz w:val="24"/>
          <w:szCs w:val="24"/>
        </w:rPr>
        <w:t>eladatok, szolgáltatások ellátásában vesznek részt civil szervezetek (alapellátás, szakellátás, szabadidős programok, drogprevenció stb.).</w:t>
      </w:r>
    </w:p>
    <w:p w:rsidR="005B61F9" w:rsidRDefault="005B61F9" w:rsidP="00FD5AE4">
      <w:pPr>
        <w:jc w:val="both"/>
      </w:pPr>
    </w:p>
    <w:p w:rsidR="0036121E" w:rsidRDefault="0036121E" w:rsidP="00FD5AE4">
      <w:pPr>
        <w:jc w:val="both"/>
      </w:pPr>
      <w:r>
        <w:t>A</w:t>
      </w:r>
      <w:r w:rsidR="00FD5AE4" w:rsidRPr="00CD7FFE">
        <w:t xml:space="preserve"> Magyar</w:t>
      </w:r>
      <w:r w:rsidR="005B61F9">
        <w:t xml:space="preserve"> Máltai Szeretetszolgálat a korábbi évekhez hasonlóan a nyári időszakban </w:t>
      </w:r>
      <w:r>
        <w:t>s</w:t>
      </w:r>
      <w:r w:rsidR="00FD5AE4" w:rsidRPr="00CD7FFE">
        <w:t xml:space="preserve">zabadidős </w:t>
      </w:r>
      <w:r>
        <w:t>programok</w:t>
      </w:r>
      <w:r w:rsidR="005B61F9">
        <w:t>kal</w:t>
      </w:r>
      <w:r>
        <w:t>, táborok szervezésével próbálja</w:t>
      </w:r>
      <w:r w:rsidR="00FD5AE4" w:rsidRPr="00CD7FFE">
        <w:t xml:space="preserve"> </w:t>
      </w:r>
      <w:r>
        <w:t>összefogni a gyermekeket.</w:t>
      </w:r>
    </w:p>
    <w:p w:rsidR="00FD5AE4" w:rsidRDefault="00FD5AE4" w:rsidP="00FD5AE4">
      <w:pPr>
        <w:jc w:val="both"/>
      </w:pPr>
    </w:p>
    <w:p w:rsidR="00FD5AE4" w:rsidRPr="00D478FD" w:rsidRDefault="00FD5AE4" w:rsidP="00FD5AE4">
      <w:pPr>
        <w:jc w:val="both"/>
      </w:pPr>
      <w:r>
        <w:t>A</w:t>
      </w:r>
      <w:r w:rsidR="0036121E">
        <w:t xml:space="preserve"> beszámoló alapján elmondható</w:t>
      </w:r>
      <w:r w:rsidRPr="00CD7FFE">
        <w:t>, hogy Telki község önkormányzata a gyermekek védelméről szóló törvényben meghatározott gyermekvédelmi feladatainak, kötelezettségeinek, mind a pénzbeli ellátások, mind a személyes gondoskodást nyújtó ellátások</w:t>
      </w:r>
      <w:r>
        <w:t xml:space="preserve"> tekintetében eleget tett.</w:t>
      </w:r>
    </w:p>
    <w:p w:rsidR="00FD5AE4" w:rsidRDefault="00FD5AE4" w:rsidP="00FD5AE4"/>
    <w:p w:rsidR="00FD5AE4" w:rsidRDefault="00B420B7" w:rsidP="00FD5AE4">
      <w:r>
        <w:t>Telki, 201</w:t>
      </w:r>
      <w:r w:rsidR="006D257B">
        <w:t>8</w:t>
      </w:r>
      <w:r w:rsidR="00FD5AE4" w:rsidRPr="00CD7FFE">
        <w:t xml:space="preserve">. </w:t>
      </w:r>
      <w:r w:rsidR="006D257B">
        <w:t>április 19</w:t>
      </w:r>
      <w:r w:rsidR="00FD5AE4" w:rsidRPr="00CD7FFE">
        <w:t>.</w:t>
      </w:r>
    </w:p>
    <w:p w:rsidR="00FD5AE4" w:rsidRDefault="00FD5AE4" w:rsidP="00FD5AE4"/>
    <w:p w:rsidR="00FD5AE4" w:rsidRDefault="003D10BE" w:rsidP="00FD5AE4">
      <w:pPr>
        <w:ind w:left="4248" w:firstLine="708"/>
        <w:jc w:val="center"/>
      </w:pPr>
      <w:r>
        <w:t>d</w:t>
      </w:r>
      <w:r w:rsidR="00FD5AE4">
        <w:t>r Lack Mónika</w:t>
      </w:r>
    </w:p>
    <w:p w:rsidR="00FD5AE4" w:rsidRPr="00CD7FFE" w:rsidRDefault="00FD5AE4" w:rsidP="00FD5AE4">
      <w:pPr>
        <w:ind w:left="4248" w:firstLine="708"/>
        <w:jc w:val="center"/>
      </w:pPr>
      <w:r>
        <w:lastRenderedPageBreak/>
        <w:t>jegyző</w:t>
      </w:r>
    </w:p>
    <w:p w:rsidR="00881D2D" w:rsidRDefault="00881D2D" w:rsidP="00684897">
      <w:pPr>
        <w:rPr>
          <w:b/>
        </w:rPr>
      </w:pPr>
    </w:p>
    <w:p w:rsidR="00881D2D" w:rsidRPr="00F17864" w:rsidRDefault="00881D2D" w:rsidP="00FD5AE4">
      <w:pPr>
        <w:jc w:val="center"/>
        <w:rPr>
          <w:b/>
        </w:rPr>
      </w:pPr>
    </w:p>
    <w:p w:rsidR="00FD5AE4" w:rsidRDefault="00FD5AE4" w:rsidP="00684897">
      <w:pPr>
        <w:jc w:val="center"/>
        <w:rPr>
          <w:b/>
        </w:rPr>
      </w:pPr>
      <w:r w:rsidRPr="00822225">
        <w:rPr>
          <w:b/>
        </w:rPr>
        <w:t>Határozati javaslat</w:t>
      </w:r>
    </w:p>
    <w:p w:rsidR="00FD5AE4" w:rsidRPr="00822225" w:rsidRDefault="00FD5AE4" w:rsidP="00FD5AE4">
      <w:pPr>
        <w:jc w:val="center"/>
        <w:rPr>
          <w:b/>
        </w:rPr>
      </w:pPr>
    </w:p>
    <w:p w:rsidR="005626F5" w:rsidRDefault="00FD5AE4" w:rsidP="00FD5AE4">
      <w:pPr>
        <w:jc w:val="center"/>
        <w:rPr>
          <w:b/>
        </w:rPr>
      </w:pPr>
      <w:r w:rsidRPr="00822225">
        <w:rPr>
          <w:b/>
        </w:rPr>
        <w:t xml:space="preserve">Telki község </w:t>
      </w:r>
    </w:p>
    <w:p w:rsidR="00FD5AE4" w:rsidRDefault="00FD5AE4" w:rsidP="00FD5AE4">
      <w:pPr>
        <w:jc w:val="center"/>
        <w:rPr>
          <w:b/>
        </w:rPr>
      </w:pPr>
      <w:r w:rsidRPr="00822225">
        <w:rPr>
          <w:b/>
        </w:rPr>
        <w:t>Képviselő-testülete</w:t>
      </w:r>
    </w:p>
    <w:p w:rsidR="005626F5" w:rsidRPr="00822225" w:rsidRDefault="005626F5" w:rsidP="00FD5AE4">
      <w:pPr>
        <w:jc w:val="center"/>
        <w:rPr>
          <w:b/>
        </w:rPr>
      </w:pPr>
    </w:p>
    <w:p w:rsidR="00FD5AE4" w:rsidRPr="00822225" w:rsidRDefault="00FD5AE4" w:rsidP="00FD5AE4">
      <w:pPr>
        <w:jc w:val="center"/>
        <w:rPr>
          <w:b/>
        </w:rPr>
      </w:pPr>
      <w:r>
        <w:rPr>
          <w:b/>
        </w:rPr>
        <w:t>/201</w:t>
      </w:r>
      <w:r w:rsidR="006D257B">
        <w:rPr>
          <w:b/>
        </w:rPr>
        <w:t>8</w:t>
      </w:r>
      <w:r w:rsidR="005626F5">
        <w:rPr>
          <w:b/>
        </w:rPr>
        <w:t>.(</w:t>
      </w:r>
      <w:r w:rsidR="006D257B">
        <w:rPr>
          <w:b/>
        </w:rPr>
        <w:t>I</w:t>
      </w:r>
      <w:r w:rsidR="005626F5">
        <w:rPr>
          <w:b/>
        </w:rPr>
        <w:t>V</w:t>
      </w:r>
      <w:r w:rsidRPr="00822225">
        <w:rPr>
          <w:b/>
        </w:rPr>
        <w:t>.</w:t>
      </w:r>
      <w:r>
        <w:rPr>
          <w:b/>
        </w:rPr>
        <w:t xml:space="preserve"> </w:t>
      </w:r>
      <w:proofErr w:type="gramStart"/>
      <w:r>
        <w:rPr>
          <w:b/>
        </w:rPr>
        <w:t xml:space="preserve">  </w:t>
      </w:r>
      <w:r w:rsidRPr="00822225">
        <w:rPr>
          <w:b/>
        </w:rPr>
        <w:t>)</w:t>
      </w:r>
      <w:proofErr w:type="gramEnd"/>
      <w:r w:rsidRPr="00822225">
        <w:rPr>
          <w:b/>
        </w:rPr>
        <w:t xml:space="preserve"> Öh. számú </w:t>
      </w:r>
    </w:p>
    <w:p w:rsidR="00FD5AE4" w:rsidRPr="00684897" w:rsidRDefault="00FD5AE4" w:rsidP="00684897">
      <w:pPr>
        <w:jc w:val="center"/>
        <w:rPr>
          <w:b/>
        </w:rPr>
      </w:pPr>
      <w:r w:rsidRPr="00822225">
        <w:rPr>
          <w:b/>
        </w:rPr>
        <w:t>Határozata</w:t>
      </w:r>
    </w:p>
    <w:p w:rsidR="00B753C0" w:rsidRPr="00CD7FFE" w:rsidRDefault="00B753C0" w:rsidP="00B753C0">
      <w:pPr>
        <w:rPr>
          <w:b/>
        </w:rPr>
      </w:pPr>
    </w:p>
    <w:p w:rsidR="00B753C0" w:rsidRDefault="00B753C0" w:rsidP="00B753C0">
      <w:pPr>
        <w:jc w:val="center"/>
        <w:rPr>
          <w:b/>
        </w:rPr>
      </w:pPr>
      <w:r w:rsidRPr="00942E7C">
        <w:rPr>
          <w:b/>
        </w:rPr>
        <w:t xml:space="preserve">Beszámoló </w:t>
      </w:r>
    </w:p>
    <w:p w:rsidR="00B753C0" w:rsidRDefault="00B753C0" w:rsidP="00B753C0">
      <w:pPr>
        <w:jc w:val="center"/>
        <w:rPr>
          <w:b/>
        </w:rPr>
      </w:pPr>
    </w:p>
    <w:p w:rsidR="00B753C0" w:rsidRDefault="00B753C0" w:rsidP="00B753C0">
      <w:pPr>
        <w:jc w:val="center"/>
        <w:rPr>
          <w:b/>
        </w:rPr>
      </w:pPr>
      <w:r>
        <w:rPr>
          <w:b/>
        </w:rPr>
        <w:t>A</w:t>
      </w:r>
      <w:r w:rsidRPr="00942E7C">
        <w:rPr>
          <w:b/>
        </w:rPr>
        <w:t xml:space="preserve"> jegyzői hatáskörbe tartozó gyámügyi feladatokról </w:t>
      </w:r>
    </w:p>
    <w:p w:rsidR="00B753C0" w:rsidRPr="00942E7C" w:rsidRDefault="00B753C0" w:rsidP="00B753C0">
      <w:pPr>
        <w:jc w:val="center"/>
        <w:rPr>
          <w:b/>
        </w:rPr>
      </w:pPr>
      <w:r w:rsidRPr="00942E7C">
        <w:rPr>
          <w:b/>
        </w:rPr>
        <w:t>és a gyermekjóléti, gyermekvédelmi tevékenységről</w:t>
      </w:r>
    </w:p>
    <w:p w:rsidR="00FD5AE4" w:rsidRPr="00CD7FFE" w:rsidRDefault="00FD5AE4" w:rsidP="00FD5AE4">
      <w:pPr>
        <w:jc w:val="center"/>
        <w:rPr>
          <w:b/>
        </w:rPr>
      </w:pPr>
    </w:p>
    <w:p w:rsidR="00FD5AE4" w:rsidRPr="00CD7FFE" w:rsidRDefault="00FD5AE4" w:rsidP="00FD5AE4">
      <w:pPr>
        <w:jc w:val="center"/>
        <w:rPr>
          <w:b/>
        </w:rPr>
      </w:pPr>
    </w:p>
    <w:p w:rsidR="00FD5AE4" w:rsidRPr="00CD7FFE" w:rsidRDefault="00FD5AE4" w:rsidP="00FD5AE4">
      <w:pPr>
        <w:jc w:val="both"/>
      </w:pPr>
      <w:r w:rsidRPr="00FD5AE4">
        <w:rPr>
          <w:b/>
        </w:rPr>
        <w:t>1.</w:t>
      </w:r>
      <w:r>
        <w:t xml:space="preserve"> </w:t>
      </w:r>
      <w:r w:rsidRPr="00CD7FFE">
        <w:t xml:space="preserve">Telki község Képviselő-testülete megtárgyalta és elfogadja a </w:t>
      </w:r>
      <w:r w:rsidR="003D10BE">
        <w:t>jegyzői hatáskörbe tartozó. 201</w:t>
      </w:r>
      <w:r w:rsidR="006D257B">
        <w:t>7</w:t>
      </w:r>
      <w:r w:rsidR="00EF3332">
        <w:t>.</w:t>
      </w:r>
      <w:r w:rsidRPr="00CD7FFE">
        <w:t xml:space="preserve"> évi gyámügyi feladatokról és a gyermekjóléti, gyermekvédelmi tevékenységről szóló beszámolót.</w:t>
      </w:r>
    </w:p>
    <w:p w:rsidR="00FD5AE4" w:rsidRDefault="00FD5AE4" w:rsidP="00FD5AE4">
      <w:pPr>
        <w:jc w:val="both"/>
      </w:pPr>
    </w:p>
    <w:p w:rsidR="00FD5AE4" w:rsidRPr="005B1965" w:rsidRDefault="00FD5AE4" w:rsidP="00FD5AE4">
      <w:pPr>
        <w:jc w:val="both"/>
      </w:pPr>
      <w:smartTag w:uri="urn:schemas-microsoft-com:office:smarttags" w:element="metricconverter">
        <w:smartTagPr>
          <w:attr w:name="ProductID" w:val="2. A"/>
        </w:smartTagPr>
        <w:r w:rsidRPr="00FD5AE4">
          <w:rPr>
            <w:b/>
          </w:rPr>
          <w:t>2.</w:t>
        </w:r>
        <w:r>
          <w:t xml:space="preserve"> </w:t>
        </w:r>
        <w:r w:rsidRPr="005B1965">
          <w:t>A</w:t>
        </w:r>
      </w:smartTag>
      <w:r w:rsidRPr="005B1965">
        <w:t xml:space="preserve"> képviselő-testület felkéri a jegyzőt, hogy az értékelést tájékoztatásul küldje meg a </w:t>
      </w:r>
      <w:r>
        <w:t>Pest</w:t>
      </w:r>
      <w:r w:rsidRPr="005B1965">
        <w:t xml:space="preserve"> Megyei Kormányhivatal Szociális- és Gyámhivatala részére.</w:t>
      </w:r>
    </w:p>
    <w:p w:rsidR="00FD5AE4" w:rsidRPr="00CD7FFE" w:rsidRDefault="00FD5AE4" w:rsidP="00FD5AE4">
      <w:pPr>
        <w:jc w:val="center"/>
        <w:rPr>
          <w:b/>
        </w:rPr>
      </w:pPr>
    </w:p>
    <w:p w:rsidR="00FD5AE4" w:rsidRPr="00CD7FFE" w:rsidRDefault="00FD5AE4" w:rsidP="00FD5AE4"/>
    <w:p w:rsidR="00FD5AE4" w:rsidRPr="00951B76" w:rsidRDefault="00FD5AE4" w:rsidP="00FD5AE4">
      <w:r w:rsidRPr="00FD5AE4">
        <w:rPr>
          <w:b/>
        </w:rPr>
        <w:t>Felelős:</w:t>
      </w:r>
      <w:r w:rsidRPr="00CD7FFE">
        <w:t xml:space="preserve"> </w:t>
      </w:r>
      <w:r w:rsidR="00C822E9">
        <w:t xml:space="preserve">        J</w:t>
      </w:r>
      <w:r w:rsidRPr="00CD7FFE">
        <w:t>egyző</w:t>
      </w:r>
    </w:p>
    <w:p w:rsidR="00FD5AE4" w:rsidRPr="00CD7FFE" w:rsidRDefault="00FD5AE4" w:rsidP="00FD5AE4">
      <w:proofErr w:type="gramStart"/>
      <w:r w:rsidRPr="00FD5AE4">
        <w:rPr>
          <w:b/>
        </w:rPr>
        <w:t>Határidő:</w:t>
      </w:r>
      <w:r w:rsidR="00806C8B">
        <w:t xml:space="preserve">   </w:t>
      </w:r>
      <w:proofErr w:type="gramEnd"/>
      <w:r w:rsidR="00806C8B">
        <w:t xml:space="preserve">  </w:t>
      </w:r>
      <w:r w:rsidR="002808E4">
        <w:t>201</w:t>
      </w:r>
      <w:r w:rsidR="006D257B">
        <w:t>8</w:t>
      </w:r>
      <w:r>
        <w:t xml:space="preserve">. május </w:t>
      </w:r>
      <w:r w:rsidRPr="00CD7FFE">
        <w:t>31.</w:t>
      </w:r>
    </w:p>
    <w:p w:rsidR="005526C8" w:rsidRDefault="005526C8"/>
    <w:sectPr w:rsidR="005526C8" w:rsidSect="005526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82EEE"/>
    <w:multiLevelType w:val="hybridMultilevel"/>
    <w:tmpl w:val="67DCE4FE"/>
    <w:lvl w:ilvl="0" w:tplc="26FA8810">
      <w:start w:val="2"/>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70552E1C"/>
    <w:multiLevelType w:val="hybridMultilevel"/>
    <w:tmpl w:val="7938DD8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13F"/>
    <w:rsid w:val="00021ECC"/>
    <w:rsid w:val="000902E0"/>
    <w:rsid w:val="001176F6"/>
    <w:rsid w:val="00124682"/>
    <w:rsid w:val="00171D6D"/>
    <w:rsid w:val="0017465E"/>
    <w:rsid w:val="001B385A"/>
    <w:rsid w:val="001F09BB"/>
    <w:rsid w:val="00235592"/>
    <w:rsid w:val="0024688F"/>
    <w:rsid w:val="002579FC"/>
    <w:rsid w:val="00267FEF"/>
    <w:rsid w:val="002808E4"/>
    <w:rsid w:val="002819D7"/>
    <w:rsid w:val="002E0FE6"/>
    <w:rsid w:val="002F7318"/>
    <w:rsid w:val="003070F4"/>
    <w:rsid w:val="003144C2"/>
    <w:rsid w:val="003172BF"/>
    <w:rsid w:val="0036121E"/>
    <w:rsid w:val="0038421D"/>
    <w:rsid w:val="003B240E"/>
    <w:rsid w:val="003D10BE"/>
    <w:rsid w:val="00401632"/>
    <w:rsid w:val="00425655"/>
    <w:rsid w:val="004428C6"/>
    <w:rsid w:val="004A5B04"/>
    <w:rsid w:val="004B6E07"/>
    <w:rsid w:val="004F0952"/>
    <w:rsid w:val="00537F6E"/>
    <w:rsid w:val="005526C8"/>
    <w:rsid w:val="005626F5"/>
    <w:rsid w:val="005B61F9"/>
    <w:rsid w:val="005D5D3D"/>
    <w:rsid w:val="00633EF7"/>
    <w:rsid w:val="00655CEA"/>
    <w:rsid w:val="006829D9"/>
    <w:rsid w:val="00684897"/>
    <w:rsid w:val="006B054D"/>
    <w:rsid w:val="006D257B"/>
    <w:rsid w:val="006D5545"/>
    <w:rsid w:val="00704765"/>
    <w:rsid w:val="00760C37"/>
    <w:rsid w:val="007D75BA"/>
    <w:rsid w:val="00806C8B"/>
    <w:rsid w:val="00842032"/>
    <w:rsid w:val="00881D2D"/>
    <w:rsid w:val="009362F9"/>
    <w:rsid w:val="009B5C79"/>
    <w:rsid w:val="009D0EB3"/>
    <w:rsid w:val="009E1CB8"/>
    <w:rsid w:val="00A4598E"/>
    <w:rsid w:val="00A76DF0"/>
    <w:rsid w:val="00A87A8E"/>
    <w:rsid w:val="00AC12EF"/>
    <w:rsid w:val="00AD75AC"/>
    <w:rsid w:val="00AF7D01"/>
    <w:rsid w:val="00B04F07"/>
    <w:rsid w:val="00B05A18"/>
    <w:rsid w:val="00B256A9"/>
    <w:rsid w:val="00B420B7"/>
    <w:rsid w:val="00B753C0"/>
    <w:rsid w:val="00C822E9"/>
    <w:rsid w:val="00C913A9"/>
    <w:rsid w:val="00C94A6D"/>
    <w:rsid w:val="00D10928"/>
    <w:rsid w:val="00D25394"/>
    <w:rsid w:val="00D365DE"/>
    <w:rsid w:val="00D4513F"/>
    <w:rsid w:val="00D64D9D"/>
    <w:rsid w:val="00E23B2F"/>
    <w:rsid w:val="00E3588A"/>
    <w:rsid w:val="00E85625"/>
    <w:rsid w:val="00EA19D3"/>
    <w:rsid w:val="00EB7BA6"/>
    <w:rsid w:val="00EF3332"/>
    <w:rsid w:val="00EF34F5"/>
    <w:rsid w:val="00F3733F"/>
    <w:rsid w:val="00F87720"/>
    <w:rsid w:val="00FC2275"/>
    <w:rsid w:val="00FD5AE4"/>
    <w:rsid w:val="00FE0C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D6CB38"/>
  <w15:docId w15:val="{C70B84A1-6425-427E-AE4B-43482929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4513F"/>
    <w:rPr>
      <w:rFonts w:ascii="Times New Roman" w:eastAsia="Times New Roman" w:hAnsi="Times New Roman"/>
      <w:sz w:val="24"/>
      <w:szCs w:val="24"/>
    </w:rPr>
  </w:style>
  <w:style w:type="paragraph" w:styleId="Cmsor1">
    <w:name w:val="heading 1"/>
    <w:basedOn w:val="Norml"/>
    <w:next w:val="Norml"/>
    <w:link w:val="Cmsor1Char"/>
    <w:qFormat/>
    <w:rsid w:val="00FD5AE4"/>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D5AE4"/>
    <w:rPr>
      <w:rFonts w:ascii="Arial" w:eastAsia="Times New Roman" w:hAnsi="Arial" w:cs="Arial"/>
      <w:b/>
      <w:bCs/>
      <w:kern w:val="32"/>
      <w:sz w:val="32"/>
      <w:szCs w:val="32"/>
    </w:rPr>
  </w:style>
  <w:style w:type="paragraph" w:styleId="Nincstrkz">
    <w:name w:val="No Spacing"/>
    <w:qFormat/>
    <w:rsid w:val="00FD5AE4"/>
    <w:rPr>
      <w:sz w:val="22"/>
      <w:szCs w:val="22"/>
      <w:lang w:eastAsia="en-US"/>
    </w:rPr>
  </w:style>
  <w:style w:type="paragraph" w:styleId="Szvegtrzs2">
    <w:name w:val="Body Text 2"/>
    <w:basedOn w:val="Norml"/>
    <w:link w:val="Szvegtrzs2Char"/>
    <w:rsid w:val="00FD5AE4"/>
    <w:pPr>
      <w:spacing w:after="120" w:line="480" w:lineRule="auto"/>
    </w:pPr>
    <w:rPr>
      <w:sz w:val="20"/>
      <w:szCs w:val="20"/>
    </w:rPr>
  </w:style>
  <w:style w:type="character" w:customStyle="1" w:styleId="Szvegtrzs2Char">
    <w:name w:val="Szövegtörzs 2 Char"/>
    <w:basedOn w:val="Bekezdsalapbettpusa"/>
    <w:link w:val="Szvegtrzs2"/>
    <w:rsid w:val="00FD5AE4"/>
    <w:rPr>
      <w:rFonts w:ascii="Times New Roman" w:eastAsia="Times New Roman" w:hAnsi="Times New Roman"/>
    </w:rPr>
  </w:style>
  <w:style w:type="paragraph" w:styleId="NormlWeb">
    <w:name w:val="Normal (Web)"/>
    <w:basedOn w:val="Norml"/>
    <w:uiPriority w:val="99"/>
    <w:rsid w:val="00FD5AE4"/>
    <w:pPr>
      <w:spacing w:before="100" w:beforeAutospacing="1" w:after="100" w:afterAutospacing="1"/>
    </w:pPr>
    <w:rPr>
      <w:color w:val="000000"/>
    </w:rPr>
  </w:style>
  <w:style w:type="character" w:styleId="Hiperhivatkozs">
    <w:name w:val="Hyperlink"/>
    <w:basedOn w:val="Bekezdsalapbettpusa"/>
    <w:uiPriority w:val="99"/>
    <w:semiHidden/>
    <w:unhideWhenUsed/>
    <w:rsid w:val="00425655"/>
    <w:rPr>
      <w:color w:val="0000FF"/>
      <w:u w:val="single"/>
    </w:rPr>
  </w:style>
  <w:style w:type="character" w:customStyle="1" w:styleId="apple-converted-space">
    <w:name w:val="apple-converted-space"/>
    <w:basedOn w:val="Bekezdsalapbettpusa"/>
    <w:rsid w:val="00425655"/>
  </w:style>
  <w:style w:type="character" w:styleId="Kiemels2">
    <w:name w:val="Strong"/>
    <w:basedOn w:val="Bekezdsalapbettpusa"/>
    <w:uiPriority w:val="22"/>
    <w:qFormat/>
    <w:rsid w:val="00425655"/>
    <w:rPr>
      <w:b/>
      <w:bCs/>
    </w:rPr>
  </w:style>
  <w:style w:type="paragraph" w:styleId="Buborkszveg">
    <w:name w:val="Balloon Text"/>
    <w:basedOn w:val="Norml"/>
    <w:link w:val="BuborkszvegChar"/>
    <w:uiPriority w:val="99"/>
    <w:semiHidden/>
    <w:unhideWhenUsed/>
    <w:rsid w:val="006D257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D257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99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2462</Words>
  <Characters>16991</Characters>
  <Application>Microsoft Office Word</Application>
  <DocSecurity>0</DocSecurity>
  <Lines>141</Lines>
  <Paragraphs>38</Paragraphs>
  <ScaleCrop>false</ScaleCrop>
  <HeadingPairs>
    <vt:vector size="2" baseType="variant">
      <vt:variant>
        <vt:lpstr>Cím</vt:lpstr>
      </vt:variant>
      <vt:variant>
        <vt:i4>1</vt:i4>
      </vt:variant>
    </vt:vector>
  </HeadingPairs>
  <TitlesOfParts>
    <vt:vector size="1" baseType="lpstr">
      <vt:lpstr>Telki község</vt:lpstr>
    </vt:vector>
  </TitlesOfParts>
  <Company/>
  <LinksUpToDate>false</LinksUpToDate>
  <CharactersWithSpaces>19415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Telki község</dc:title>
  <dc:creator>Jegyző</dc:creator>
  <cp:lastModifiedBy>Jegyző</cp:lastModifiedBy>
  <cp:revision>8</cp:revision>
  <cp:lastPrinted>2018-04-19T14:15:00Z</cp:lastPrinted>
  <dcterms:created xsi:type="dcterms:W3CDTF">2018-06-20T13:11:00Z</dcterms:created>
  <dcterms:modified xsi:type="dcterms:W3CDTF">2018-06-21T14:44:00Z</dcterms:modified>
</cp:coreProperties>
</file>